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177" w:rsidRPr="00595177" w:rsidRDefault="00595177" w:rsidP="00595177">
      <w:pPr>
        <w:spacing w:after="0" w:line="312" w:lineRule="auto"/>
        <w:ind w:left="360"/>
        <w:contextualSpacing/>
        <w:jc w:val="both"/>
        <w:rPr>
          <w:rFonts w:ascii="Arial" w:hAnsi="Arial" w:cs="Arial"/>
          <w:bCs/>
          <w:sz w:val="18"/>
          <w:szCs w:val="18"/>
          <w:u w:val="single"/>
          <w:lang w:bidi="ar-SA"/>
        </w:rPr>
      </w:pPr>
      <w:r w:rsidRPr="00595177">
        <w:rPr>
          <w:rFonts w:ascii="Arial" w:hAnsi="Arial" w:cs="Arial"/>
          <w:bCs/>
          <w:sz w:val="18"/>
          <w:szCs w:val="18"/>
          <w:u w:val="single"/>
          <w:lang w:bidi="ar-SA"/>
        </w:rPr>
        <w:t>Return/Certificates pertaining to Section VI of Chapter 3 (i.e. Investments) of Master Circular on Actuarial, Finance and Investment Functions of Insurers</w:t>
      </w:r>
    </w:p>
    <w:p w:rsidR="00595177" w:rsidRPr="00595177" w:rsidRDefault="00595177" w:rsidP="00595177">
      <w:pPr>
        <w:spacing w:after="0" w:line="276" w:lineRule="auto"/>
        <w:ind w:left="540"/>
        <w:contextualSpacing/>
        <w:jc w:val="both"/>
        <w:rPr>
          <w:rFonts w:ascii="Arial" w:hAnsi="Arial" w:cs="Arial"/>
          <w:b/>
          <w:color w:val="0000FF"/>
          <w:sz w:val="18"/>
          <w:szCs w:val="18"/>
          <w:lang w:bidi="ar-SA"/>
        </w:rPr>
      </w:pPr>
    </w:p>
    <w:p w:rsidR="00595177" w:rsidRPr="00595177" w:rsidRDefault="00595177" w:rsidP="00595177">
      <w:pPr>
        <w:spacing w:after="200" w:line="276" w:lineRule="auto"/>
        <w:ind w:left="785" w:hanging="360"/>
        <w:contextualSpacing/>
        <w:jc w:val="both"/>
        <w:rPr>
          <w:rFonts w:ascii="Arial" w:eastAsiaTheme="minorEastAsia" w:hAnsi="Arial" w:cs="Arial"/>
          <w:b/>
          <w:sz w:val="18"/>
          <w:szCs w:val="18"/>
          <w:lang w:eastAsia="en-IN" w:bidi="ar-SA"/>
        </w:rPr>
      </w:pPr>
      <w:r w:rsidRPr="00595177">
        <w:rPr>
          <w:rFonts w:ascii="Arial" w:eastAsiaTheme="minorEastAsia" w:hAnsi="Arial" w:cs="Arial"/>
          <w:b/>
          <w:sz w:val="18"/>
          <w:szCs w:val="18"/>
          <w:highlight w:val="yellow"/>
          <w:lang w:eastAsia="en-IN" w:bidi="en-US"/>
        </w:rPr>
        <w:t>Form No. IRDAI_RET_</w:t>
      </w:r>
      <w:r w:rsidRPr="00595177">
        <w:rPr>
          <w:rFonts w:ascii="Arial" w:eastAsiaTheme="minorEastAsia" w:hAnsi="Arial" w:cs="Arial"/>
          <w:b/>
          <w:sz w:val="18"/>
          <w:szCs w:val="18"/>
          <w:lang w:eastAsia="en-IN" w:bidi="en-US"/>
        </w:rPr>
        <w:t>18</w:t>
      </w:r>
    </w:p>
    <w:p w:rsidR="00595177" w:rsidRPr="00595177" w:rsidRDefault="00595177" w:rsidP="00595177">
      <w:pPr>
        <w:spacing w:after="0" w:line="276" w:lineRule="auto"/>
        <w:ind w:left="360"/>
        <w:contextualSpacing/>
        <w:jc w:val="both"/>
        <w:rPr>
          <w:rFonts w:ascii="Arial" w:hAnsi="Arial" w:cs="Arial"/>
          <w:b/>
          <w:color w:val="0000FF"/>
          <w:sz w:val="18"/>
          <w:szCs w:val="18"/>
          <w:lang w:bidi="ar-SA"/>
        </w:rPr>
      </w:pPr>
    </w:p>
    <w:p w:rsidR="00595177" w:rsidRPr="00595177" w:rsidRDefault="00595177" w:rsidP="00595177">
      <w:pPr>
        <w:spacing w:after="200" w:line="276" w:lineRule="auto"/>
        <w:jc w:val="both"/>
        <w:rPr>
          <w:rFonts w:ascii="Arial" w:hAnsi="Arial" w:cs="Arial"/>
          <w:b/>
          <w:color w:val="0000FF"/>
          <w:sz w:val="18"/>
          <w:szCs w:val="18"/>
          <w:lang w:bidi="ar-SA"/>
        </w:rPr>
      </w:pPr>
      <w:r w:rsidRPr="00595177">
        <w:rPr>
          <w:rFonts w:ascii="Arial" w:hAnsi="Arial" w:cs="Arial"/>
          <w:b/>
          <w:color w:val="0000FF"/>
          <w:sz w:val="18"/>
          <w:szCs w:val="18"/>
          <w:lang w:bidi="ar-SA"/>
        </w:rPr>
        <w:t>1. Investment in Credit Default Swaps</w:t>
      </w:r>
    </w:p>
    <w:p w:rsidR="00595177" w:rsidRPr="00595177" w:rsidRDefault="00595177" w:rsidP="00595177">
      <w:pPr>
        <w:spacing w:after="200" w:line="276" w:lineRule="auto"/>
        <w:jc w:val="both"/>
        <w:rPr>
          <w:rFonts w:ascii="Arial" w:hAnsi="Arial" w:cs="Arial"/>
          <w:b/>
          <w:sz w:val="18"/>
          <w:szCs w:val="18"/>
          <w:lang w:bidi="ar-SA"/>
        </w:rPr>
      </w:pPr>
    </w:p>
    <w:p w:rsidR="00595177" w:rsidRPr="00595177" w:rsidRDefault="00595177" w:rsidP="00595177">
      <w:pPr>
        <w:spacing w:after="0" w:line="312" w:lineRule="auto"/>
        <w:ind w:left="720"/>
        <w:contextualSpacing/>
        <w:jc w:val="both"/>
        <w:rPr>
          <w:rFonts w:ascii="Arial" w:hAnsi="Arial" w:cs="Arial"/>
          <w:sz w:val="18"/>
          <w:szCs w:val="18"/>
          <w:lang w:val="en-US" w:bidi="ar-SA"/>
        </w:rPr>
      </w:pPr>
      <w:r w:rsidRPr="00595177">
        <w:rPr>
          <w:rFonts w:ascii="Arial" w:hAnsi="Arial" w:cs="Arial"/>
          <w:sz w:val="18"/>
          <w:szCs w:val="18"/>
          <w:lang w:val="en-US" w:bidi="ar-SA"/>
        </w:rPr>
        <w:t>Insurer shall file quarterly report on the CDS transactions in the format prescribed below:</w:t>
      </w:r>
    </w:p>
    <w:p w:rsidR="00595177" w:rsidRPr="00595177" w:rsidRDefault="00595177" w:rsidP="00595177">
      <w:pPr>
        <w:spacing w:after="0" w:line="276" w:lineRule="auto"/>
        <w:ind w:left="720"/>
        <w:contextualSpacing/>
        <w:jc w:val="both"/>
        <w:rPr>
          <w:rFonts w:ascii="Arial" w:hAnsi="Arial" w:cs="Arial"/>
          <w:sz w:val="18"/>
          <w:szCs w:val="18"/>
          <w:lang w:val="en-US" w:bidi="ar-SA"/>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6551"/>
      </w:tblGrid>
      <w:tr w:rsidR="00595177" w:rsidRPr="00595177" w:rsidTr="00F96A75">
        <w:tc>
          <w:tcPr>
            <w:tcW w:w="2430" w:type="dxa"/>
            <w:shd w:val="clear" w:color="auto" w:fill="auto"/>
          </w:tcPr>
          <w:p w:rsidR="00595177" w:rsidRPr="00595177" w:rsidRDefault="00595177" w:rsidP="00595177">
            <w:pPr>
              <w:spacing w:after="200" w:line="276" w:lineRule="auto"/>
              <w:jc w:val="both"/>
              <w:rPr>
                <w:rFonts w:ascii="Arial" w:hAnsi="Arial" w:cs="Arial"/>
                <w:sz w:val="18"/>
                <w:szCs w:val="18"/>
                <w:lang w:val="en-US" w:bidi="ar-SA"/>
              </w:rPr>
            </w:pPr>
            <w:r w:rsidRPr="00595177">
              <w:rPr>
                <w:rFonts w:ascii="Arial" w:hAnsi="Arial" w:cs="Arial"/>
                <w:sz w:val="18"/>
                <w:szCs w:val="18"/>
                <w:lang w:val="en-US" w:bidi="ar-SA"/>
              </w:rPr>
              <w:t>Name of the Insurer</w:t>
            </w:r>
          </w:p>
        </w:tc>
        <w:tc>
          <w:tcPr>
            <w:tcW w:w="7020" w:type="dxa"/>
            <w:shd w:val="clear" w:color="auto" w:fill="auto"/>
          </w:tcPr>
          <w:p w:rsidR="00595177" w:rsidRPr="00595177" w:rsidRDefault="00595177" w:rsidP="00595177">
            <w:pPr>
              <w:spacing w:after="200" w:line="276" w:lineRule="auto"/>
              <w:ind w:left="360"/>
              <w:jc w:val="both"/>
              <w:rPr>
                <w:rFonts w:ascii="Arial" w:hAnsi="Arial" w:cs="Arial"/>
                <w:sz w:val="18"/>
                <w:szCs w:val="18"/>
                <w:lang w:val="en-US" w:bidi="ar-SA"/>
              </w:rPr>
            </w:pPr>
          </w:p>
        </w:tc>
      </w:tr>
      <w:tr w:rsidR="00595177" w:rsidRPr="00595177" w:rsidTr="00F96A75">
        <w:tc>
          <w:tcPr>
            <w:tcW w:w="2430" w:type="dxa"/>
            <w:shd w:val="clear" w:color="auto" w:fill="auto"/>
          </w:tcPr>
          <w:p w:rsidR="00595177" w:rsidRPr="00595177" w:rsidRDefault="00595177" w:rsidP="00595177">
            <w:pPr>
              <w:spacing w:after="200" w:line="276" w:lineRule="auto"/>
              <w:jc w:val="both"/>
              <w:rPr>
                <w:rFonts w:ascii="Arial" w:hAnsi="Arial" w:cs="Arial"/>
                <w:sz w:val="18"/>
                <w:szCs w:val="18"/>
                <w:lang w:val="en-US" w:bidi="ar-SA"/>
              </w:rPr>
            </w:pPr>
            <w:r w:rsidRPr="00595177">
              <w:rPr>
                <w:rFonts w:ascii="Arial" w:hAnsi="Arial" w:cs="Arial"/>
                <w:sz w:val="18"/>
                <w:szCs w:val="18"/>
                <w:lang w:val="en-US" w:bidi="ar-SA"/>
              </w:rPr>
              <w:t>Quarter – Year</w:t>
            </w:r>
          </w:p>
        </w:tc>
        <w:tc>
          <w:tcPr>
            <w:tcW w:w="7020" w:type="dxa"/>
            <w:shd w:val="clear" w:color="auto" w:fill="auto"/>
          </w:tcPr>
          <w:p w:rsidR="00595177" w:rsidRPr="00595177" w:rsidRDefault="00595177" w:rsidP="00595177">
            <w:pPr>
              <w:tabs>
                <w:tab w:val="left" w:pos="2422"/>
              </w:tabs>
              <w:spacing w:after="200" w:line="276" w:lineRule="auto"/>
              <w:ind w:left="360"/>
              <w:jc w:val="both"/>
              <w:rPr>
                <w:rFonts w:ascii="Arial" w:hAnsi="Arial" w:cs="Arial"/>
                <w:sz w:val="18"/>
                <w:szCs w:val="18"/>
                <w:lang w:val="en-US" w:bidi="ar-SA"/>
              </w:rPr>
            </w:pPr>
            <w:r w:rsidRPr="00595177">
              <w:rPr>
                <w:rFonts w:ascii="Arial" w:hAnsi="Arial" w:cs="Arial"/>
                <w:sz w:val="18"/>
                <w:szCs w:val="18"/>
                <w:lang w:val="en-US" w:bidi="ar-SA"/>
              </w:rPr>
              <w:tab/>
            </w:r>
          </w:p>
        </w:tc>
      </w:tr>
    </w:tbl>
    <w:p w:rsidR="00595177" w:rsidRPr="00595177" w:rsidRDefault="00595177" w:rsidP="00595177">
      <w:pPr>
        <w:spacing w:after="200" w:line="276" w:lineRule="auto"/>
        <w:ind w:left="360"/>
        <w:jc w:val="both"/>
        <w:rPr>
          <w:rFonts w:ascii="Arial" w:hAnsi="Arial" w:cs="Arial"/>
          <w:sz w:val="18"/>
          <w:szCs w:val="18"/>
          <w:lang w:val="en-US" w:bidi="ar-SA"/>
        </w:rPr>
      </w:pPr>
    </w:p>
    <w:p w:rsidR="00595177" w:rsidRPr="00595177" w:rsidRDefault="00595177" w:rsidP="00595177">
      <w:pPr>
        <w:numPr>
          <w:ilvl w:val="0"/>
          <w:numId w:val="1"/>
        </w:numPr>
        <w:spacing w:after="0" w:line="312" w:lineRule="auto"/>
        <w:jc w:val="both"/>
        <w:rPr>
          <w:rFonts w:ascii="Arial" w:hAnsi="Arial" w:cs="Arial"/>
          <w:sz w:val="18"/>
          <w:szCs w:val="18"/>
          <w:lang w:val="en-US" w:bidi="ar-SA"/>
        </w:rPr>
      </w:pPr>
      <w:r w:rsidRPr="00595177">
        <w:rPr>
          <w:rFonts w:ascii="Arial" w:hAnsi="Arial" w:cs="Arial"/>
          <w:sz w:val="18"/>
          <w:szCs w:val="18"/>
          <w:lang w:val="en-US" w:bidi="ar-SA"/>
        </w:rPr>
        <w:t>Details of CDS, counter party wise</w:t>
      </w:r>
    </w:p>
    <w:p w:rsidR="00595177" w:rsidRPr="00595177" w:rsidRDefault="00595177" w:rsidP="00595177">
      <w:pPr>
        <w:spacing w:after="0" w:line="312" w:lineRule="auto"/>
        <w:ind w:left="360"/>
        <w:contextualSpacing/>
        <w:jc w:val="both"/>
        <w:rPr>
          <w:rFonts w:ascii="Arial" w:hAnsi="Arial" w:cs="Arial"/>
          <w:sz w:val="18"/>
          <w:szCs w:val="18"/>
          <w:lang w:val="en-US"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260"/>
        <w:gridCol w:w="810"/>
        <w:gridCol w:w="1080"/>
        <w:gridCol w:w="1080"/>
        <w:gridCol w:w="1042"/>
        <w:gridCol w:w="1030"/>
        <w:gridCol w:w="1094"/>
        <w:gridCol w:w="1244"/>
      </w:tblGrid>
      <w:tr w:rsidR="00595177" w:rsidRPr="00595177" w:rsidTr="00F96A75">
        <w:tc>
          <w:tcPr>
            <w:tcW w:w="828"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No</w:t>
            </w:r>
          </w:p>
        </w:tc>
        <w:tc>
          <w:tcPr>
            <w:tcW w:w="1260"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Name of the Counter Party</w:t>
            </w:r>
          </w:p>
        </w:tc>
        <w:tc>
          <w:tcPr>
            <w:tcW w:w="810" w:type="dxa"/>
            <w:shd w:val="clear" w:color="auto" w:fill="auto"/>
            <w:vAlign w:val="center"/>
          </w:tcPr>
          <w:p w:rsidR="00595177" w:rsidRPr="00595177" w:rsidRDefault="00595177" w:rsidP="00595177">
            <w:pPr>
              <w:spacing w:after="200" w:line="276" w:lineRule="auto"/>
              <w:ind w:left="9" w:hanging="55"/>
              <w:jc w:val="center"/>
              <w:rPr>
                <w:rFonts w:ascii="Arial" w:hAnsi="Arial" w:cs="Arial"/>
                <w:sz w:val="18"/>
                <w:szCs w:val="18"/>
                <w:lang w:val="en-US" w:bidi="ar-SA"/>
              </w:rPr>
            </w:pPr>
            <w:r w:rsidRPr="00595177">
              <w:rPr>
                <w:rFonts w:ascii="Arial" w:hAnsi="Arial" w:cs="Arial"/>
                <w:sz w:val="18"/>
                <w:szCs w:val="18"/>
                <w:lang w:val="en-US" w:bidi="ar-SA"/>
              </w:rPr>
              <w:t>Tenor of CDS</w:t>
            </w:r>
          </w:p>
        </w:tc>
        <w:tc>
          <w:tcPr>
            <w:tcW w:w="1080"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FV of the underlying</w:t>
            </w:r>
          </w:p>
        </w:tc>
        <w:tc>
          <w:tcPr>
            <w:tcW w:w="1080" w:type="dxa"/>
            <w:shd w:val="clear" w:color="auto" w:fill="auto"/>
            <w:vAlign w:val="center"/>
          </w:tcPr>
          <w:p w:rsidR="00595177" w:rsidRPr="00595177" w:rsidRDefault="00595177" w:rsidP="00595177">
            <w:pPr>
              <w:spacing w:after="200" w:line="276" w:lineRule="auto"/>
              <w:ind w:hanging="18"/>
              <w:jc w:val="center"/>
              <w:rPr>
                <w:rFonts w:ascii="Arial" w:hAnsi="Arial" w:cs="Arial"/>
                <w:sz w:val="18"/>
                <w:szCs w:val="18"/>
                <w:lang w:val="en-US" w:bidi="ar-SA"/>
              </w:rPr>
            </w:pPr>
            <w:r w:rsidRPr="00595177">
              <w:rPr>
                <w:rFonts w:ascii="Arial" w:hAnsi="Arial" w:cs="Arial"/>
                <w:sz w:val="18"/>
                <w:szCs w:val="18"/>
                <w:lang w:val="en-US" w:bidi="ar-SA"/>
              </w:rPr>
              <w:t>Tenor of the underlying</w:t>
            </w:r>
          </w:p>
        </w:tc>
        <w:tc>
          <w:tcPr>
            <w:tcW w:w="1042"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Notional Amount</w:t>
            </w:r>
          </w:p>
        </w:tc>
        <w:tc>
          <w:tcPr>
            <w:tcW w:w="1030"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Spread (bps)</w:t>
            </w:r>
          </w:p>
        </w:tc>
        <w:tc>
          <w:tcPr>
            <w:tcW w:w="1094"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Net Position</w:t>
            </w:r>
          </w:p>
        </w:tc>
        <w:tc>
          <w:tcPr>
            <w:tcW w:w="1244"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Margin Held</w:t>
            </w:r>
          </w:p>
        </w:tc>
      </w:tr>
      <w:tr w:rsidR="00595177" w:rsidRPr="00595177" w:rsidTr="00F96A75">
        <w:tc>
          <w:tcPr>
            <w:tcW w:w="828" w:type="dxa"/>
            <w:shd w:val="clear" w:color="auto" w:fill="auto"/>
          </w:tcPr>
          <w:p w:rsidR="00595177" w:rsidRPr="00595177" w:rsidRDefault="00595177" w:rsidP="00595177">
            <w:pPr>
              <w:spacing w:after="200" w:line="276" w:lineRule="auto"/>
              <w:rPr>
                <w:rFonts w:ascii="Arial" w:hAnsi="Arial" w:cs="Arial"/>
                <w:sz w:val="18"/>
                <w:szCs w:val="18"/>
                <w:lang w:val="en-US" w:bidi="ar-SA"/>
              </w:rPr>
            </w:pPr>
          </w:p>
        </w:tc>
        <w:tc>
          <w:tcPr>
            <w:tcW w:w="1260" w:type="dxa"/>
            <w:shd w:val="clear" w:color="auto" w:fill="auto"/>
          </w:tcPr>
          <w:p w:rsidR="00595177" w:rsidRPr="00595177" w:rsidRDefault="00595177" w:rsidP="00595177">
            <w:pPr>
              <w:spacing w:after="200" w:line="276" w:lineRule="auto"/>
              <w:rPr>
                <w:rFonts w:ascii="Arial" w:hAnsi="Arial" w:cs="Arial"/>
                <w:sz w:val="18"/>
                <w:szCs w:val="18"/>
                <w:lang w:val="en-US" w:bidi="ar-SA"/>
              </w:rPr>
            </w:pPr>
          </w:p>
        </w:tc>
        <w:tc>
          <w:tcPr>
            <w:tcW w:w="810" w:type="dxa"/>
            <w:shd w:val="clear" w:color="auto" w:fill="auto"/>
          </w:tcPr>
          <w:p w:rsidR="00595177" w:rsidRPr="00595177" w:rsidRDefault="00595177" w:rsidP="00595177">
            <w:pPr>
              <w:spacing w:after="200" w:line="276" w:lineRule="auto"/>
              <w:ind w:left="9" w:hanging="55"/>
              <w:rPr>
                <w:rFonts w:ascii="Arial" w:hAnsi="Arial" w:cs="Arial"/>
                <w:sz w:val="18"/>
                <w:szCs w:val="18"/>
                <w:lang w:val="en-US" w:bidi="ar-SA"/>
              </w:rPr>
            </w:pPr>
          </w:p>
        </w:tc>
        <w:tc>
          <w:tcPr>
            <w:tcW w:w="1080" w:type="dxa"/>
            <w:shd w:val="clear" w:color="auto" w:fill="auto"/>
          </w:tcPr>
          <w:p w:rsidR="00595177" w:rsidRPr="00595177" w:rsidRDefault="00595177" w:rsidP="00595177">
            <w:pPr>
              <w:spacing w:after="200" w:line="276" w:lineRule="auto"/>
              <w:rPr>
                <w:rFonts w:ascii="Arial" w:hAnsi="Arial" w:cs="Arial"/>
                <w:sz w:val="18"/>
                <w:szCs w:val="18"/>
                <w:lang w:val="en-US" w:bidi="ar-SA"/>
              </w:rPr>
            </w:pPr>
          </w:p>
        </w:tc>
        <w:tc>
          <w:tcPr>
            <w:tcW w:w="1080" w:type="dxa"/>
            <w:shd w:val="clear" w:color="auto" w:fill="auto"/>
          </w:tcPr>
          <w:p w:rsidR="00595177" w:rsidRPr="00595177" w:rsidRDefault="00595177" w:rsidP="00595177">
            <w:pPr>
              <w:spacing w:after="200" w:line="276" w:lineRule="auto"/>
              <w:ind w:hanging="18"/>
              <w:rPr>
                <w:rFonts w:ascii="Arial" w:hAnsi="Arial" w:cs="Arial"/>
                <w:sz w:val="18"/>
                <w:szCs w:val="18"/>
                <w:lang w:val="en-US" w:bidi="ar-SA"/>
              </w:rPr>
            </w:pPr>
          </w:p>
        </w:tc>
        <w:tc>
          <w:tcPr>
            <w:tcW w:w="1042" w:type="dxa"/>
            <w:shd w:val="clear" w:color="auto" w:fill="auto"/>
          </w:tcPr>
          <w:p w:rsidR="00595177" w:rsidRPr="00595177" w:rsidRDefault="00595177" w:rsidP="00595177">
            <w:pPr>
              <w:spacing w:after="200" w:line="276" w:lineRule="auto"/>
              <w:rPr>
                <w:rFonts w:ascii="Arial" w:hAnsi="Arial" w:cs="Arial"/>
                <w:sz w:val="18"/>
                <w:szCs w:val="18"/>
                <w:lang w:val="en-US" w:bidi="ar-SA"/>
              </w:rPr>
            </w:pPr>
          </w:p>
        </w:tc>
        <w:tc>
          <w:tcPr>
            <w:tcW w:w="1030" w:type="dxa"/>
            <w:shd w:val="clear" w:color="auto" w:fill="auto"/>
          </w:tcPr>
          <w:p w:rsidR="00595177" w:rsidRPr="00595177" w:rsidRDefault="00595177" w:rsidP="00595177">
            <w:pPr>
              <w:spacing w:after="200" w:line="276" w:lineRule="auto"/>
              <w:rPr>
                <w:rFonts w:ascii="Arial" w:hAnsi="Arial" w:cs="Arial"/>
                <w:sz w:val="18"/>
                <w:szCs w:val="18"/>
                <w:lang w:val="en-US" w:bidi="ar-SA"/>
              </w:rPr>
            </w:pPr>
          </w:p>
        </w:tc>
        <w:tc>
          <w:tcPr>
            <w:tcW w:w="1094" w:type="dxa"/>
            <w:shd w:val="clear" w:color="auto" w:fill="auto"/>
          </w:tcPr>
          <w:p w:rsidR="00595177" w:rsidRPr="00595177" w:rsidRDefault="00595177" w:rsidP="00595177">
            <w:pPr>
              <w:spacing w:after="200" w:line="276" w:lineRule="auto"/>
              <w:rPr>
                <w:rFonts w:ascii="Arial" w:hAnsi="Arial" w:cs="Arial"/>
                <w:sz w:val="18"/>
                <w:szCs w:val="18"/>
                <w:lang w:val="en-US" w:bidi="ar-SA"/>
              </w:rPr>
            </w:pPr>
          </w:p>
        </w:tc>
        <w:tc>
          <w:tcPr>
            <w:tcW w:w="1244" w:type="dxa"/>
            <w:shd w:val="clear" w:color="auto" w:fill="auto"/>
          </w:tcPr>
          <w:p w:rsidR="00595177" w:rsidRPr="00595177" w:rsidRDefault="00595177" w:rsidP="00595177">
            <w:pPr>
              <w:spacing w:after="200" w:line="276" w:lineRule="auto"/>
              <w:rPr>
                <w:rFonts w:ascii="Arial" w:hAnsi="Arial" w:cs="Arial"/>
                <w:sz w:val="18"/>
                <w:szCs w:val="18"/>
                <w:lang w:val="en-US" w:bidi="ar-SA"/>
              </w:rPr>
            </w:pPr>
          </w:p>
        </w:tc>
      </w:tr>
    </w:tbl>
    <w:p w:rsidR="00595177" w:rsidRPr="00595177" w:rsidRDefault="00595177" w:rsidP="00595177">
      <w:pPr>
        <w:spacing w:after="200" w:line="276" w:lineRule="auto"/>
        <w:jc w:val="both"/>
        <w:rPr>
          <w:rFonts w:ascii="Arial" w:hAnsi="Arial" w:cs="Arial"/>
          <w:sz w:val="18"/>
          <w:szCs w:val="18"/>
          <w:lang w:val="en-US" w:bidi="ar-SA"/>
        </w:rPr>
      </w:pPr>
    </w:p>
    <w:p w:rsidR="00595177" w:rsidRPr="00595177" w:rsidRDefault="00595177" w:rsidP="00595177">
      <w:pPr>
        <w:spacing w:after="200" w:line="276" w:lineRule="auto"/>
        <w:jc w:val="both"/>
        <w:rPr>
          <w:rFonts w:ascii="Arial" w:hAnsi="Arial" w:cs="Arial"/>
          <w:sz w:val="18"/>
          <w:szCs w:val="18"/>
          <w:lang w:val="en-US" w:bidi="ar-SA"/>
        </w:rPr>
      </w:pPr>
    </w:p>
    <w:p w:rsidR="00595177" w:rsidRPr="00595177" w:rsidRDefault="00595177" w:rsidP="00595177">
      <w:pPr>
        <w:numPr>
          <w:ilvl w:val="0"/>
          <w:numId w:val="1"/>
        </w:numPr>
        <w:spacing w:after="0" w:line="312" w:lineRule="auto"/>
        <w:jc w:val="both"/>
        <w:rPr>
          <w:rFonts w:ascii="Arial" w:hAnsi="Arial" w:cs="Arial"/>
          <w:sz w:val="18"/>
          <w:szCs w:val="18"/>
          <w:lang w:val="en-US" w:bidi="ar-SA"/>
        </w:rPr>
      </w:pPr>
      <w:r w:rsidRPr="00595177">
        <w:rPr>
          <w:rFonts w:ascii="Arial" w:hAnsi="Arial" w:cs="Arial"/>
          <w:sz w:val="18"/>
          <w:szCs w:val="18"/>
          <w:lang w:val="en-US" w:bidi="ar-SA"/>
        </w:rPr>
        <w:t>Details of CDS, reference entity wise</w:t>
      </w:r>
    </w:p>
    <w:p w:rsidR="00595177" w:rsidRPr="00595177" w:rsidRDefault="00595177" w:rsidP="00595177">
      <w:pPr>
        <w:spacing w:after="0" w:line="312" w:lineRule="auto"/>
        <w:ind w:left="360"/>
        <w:contextualSpacing/>
        <w:jc w:val="both"/>
        <w:rPr>
          <w:rFonts w:ascii="Arial" w:hAnsi="Arial" w:cs="Arial"/>
          <w:sz w:val="18"/>
          <w:szCs w:val="18"/>
          <w:lang w:val="en-US"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057"/>
        <w:gridCol w:w="792"/>
        <w:gridCol w:w="1169"/>
        <w:gridCol w:w="1169"/>
        <w:gridCol w:w="905"/>
        <w:gridCol w:w="851"/>
        <w:gridCol w:w="807"/>
        <w:gridCol w:w="752"/>
        <w:gridCol w:w="1138"/>
      </w:tblGrid>
      <w:tr w:rsidR="00595177" w:rsidRPr="00595177" w:rsidTr="00F96A75">
        <w:trPr>
          <w:tblHeader/>
        </w:trPr>
        <w:tc>
          <w:tcPr>
            <w:tcW w:w="828"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No</w:t>
            </w:r>
          </w:p>
        </w:tc>
        <w:tc>
          <w:tcPr>
            <w:tcW w:w="1057"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Name of the reference entity</w:t>
            </w:r>
          </w:p>
        </w:tc>
        <w:tc>
          <w:tcPr>
            <w:tcW w:w="792"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Tenor of CDS</w:t>
            </w:r>
          </w:p>
        </w:tc>
        <w:tc>
          <w:tcPr>
            <w:tcW w:w="1169"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FV of the underlying</w:t>
            </w:r>
          </w:p>
        </w:tc>
        <w:tc>
          <w:tcPr>
            <w:tcW w:w="1169"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Tenor of the underlying</w:t>
            </w:r>
          </w:p>
        </w:tc>
        <w:tc>
          <w:tcPr>
            <w:tcW w:w="905"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Notional Amount</w:t>
            </w:r>
          </w:p>
        </w:tc>
        <w:tc>
          <w:tcPr>
            <w:tcW w:w="851"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Spread (bps)</w:t>
            </w:r>
          </w:p>
        </w:tc>
        <w:tc>
          <w:tcPr>
            <w:tcW w:w="807"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Net Position</w:t>
            </w:r>
          </w:p>
        </w:tc>
        <w:tc>
          <w:tcPr>
            <w:tcW w:w="752"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Margin Held</w:t>
            </w:r>
          </w:p>
        </w:tc>
        <w:tc>
          <w:tcPr>
            <w:tcW w:w="1138" w:type="dxa"/>
            <w:shd w:val="clear" w:color="auto" w:fill="auto"/>
            <w:vAlign w:val="center"/>
          </w:tcPr>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Approved/</w:t>
            </w:r>
          </w:p>
          <w:p w:rsidR="00595177" w:rsidRPr="00595177" w:rsidRDefault="00595177" w:rsidP="00595177">
            <w:pPr>
              <w:spacing w:after="200" w:line="276" w:lineRule="auto"/>
              <w:jc w:val="center"/>
              <w:rPr>
                <w:rFonts w:ascii="Arial" w:hAnsi="Arial" w:cs="Arial"/>
                <w:sz w:val="18"/>
                <w:szCs w:val="18"/>
                <w:lang w:val="en-US" w:bidi="ar-SA"/>
              </w:rPr>
            </w:pPr>
            <w:r w:rsidRPr="00595177">
              <w:rPr>
                <w:rFonts w:ascii="Arial" w:hAnsi="Arial" w:cs="Arial"/>
                <w:sz w:val="18"/>
                <w:szCs w:val="18"/>
                <w:lang w:val="en-US" w:bidi="ar-SA"/>
              </w:rPr>
              <w:t>Other Inv.</w:t>
            </w:r>
          </w:p>
        </w:tc>
      </w:tr>
      <w:tr w:rsidR="00595177" w:rsidRPr="00595177" w:rsidTr="00F96A75">
        <w:tc>
          <w:tcPr>
            <w:tcW w:w="828" w:type="dxa"/>
            <w:shd w:val="clear" w:color="auto" w:fill="auto"/>
          </w:tcPr>
          <w:p w:rsidR="00595177" w:rsidRPr="00595177" w:rsidRDefault="00595177" w:rsidP="00595177">
            <w:pPr>
              <w:spacing w:after="200" w:line="276" w:lineRule="auto"/>
              <w:jc w:val="center"/>
              <w:rPr>
                <w:rFonts w:ascii="Arial" w:hAnsi="Arial" w:cs="Arial"/>
                <w:sz w:val="18"/>
                <w:szCs w:val="18"/>
                <w:lang w:val="en-US" w:bidi="ar-SA"/>
              </w:rPr>
            </w:pPr>
          </w:p>
        </w:tc>
        <w:tc>
          <w:tcPr>
            <w:tcW w:w="1057" w:type="dxa"/>
            <w:shd w:val="clear" w:color="auto" w:fill="auto"/>
          </w:tcPr>
          <w:p w:rsidR="00595177" w:rsidRPr="00595177" w:rsidRDefault="00595177" w:rsidP="00595177">
            <w:pPr>
              <w:spacing w:after="200" w:line="276" w:lineRule="auto"/>
              <w:jc w:val="center"/>
              <w:rPr>
                <w:rFonts w:ascii="Arial" w:hAnsi="Arial" w:cs="Arial"/>
                <w:sz w:val="18"/>
                <w:szCs w:val="18"/>
                <w:lang w:val="en-US" w:bidi="ar-SA"/>
              </w:rPr>
            </w:pPr>
          </w:p>
        </w:tc>
        <w:tc>
          <w:tcPr>
            <w:tcW w:w="792" w:type="dxa"/>
            <w:shd w:val="clear" w:color="auto" w:fill="auto"/>
          </w:tcPr>
          <w:p w:rsidR="00595177" w:rsidRPr="00595177" w:rsidRDefault="00595177" w:rsidP="00595177">
            <w:pPr>
              <w:spacing w:after="200" w:line="276" w:lineRule="auto"/>
              <w:jc w:val="center"/>
              <w:rPr>
                <w:rFonts w:ascii="Arial" w:hAnsi="Arial" w:cs="Arial"/>
                <w:sz w:val="18"/>
                <w:szCs w:val="18"/>
                <w:lang w:val="en-US" w:bidi="ar-SA"/>
              </w:rPr>
            </w:pPr>
          </w:p>
        </w:tc>
        <w:tc>
          <w:tcPr>
            <w:tcW w:w="1169" w:type="dxa"/>
            <w:shd w:val="clear" w:color="auto" w:fill="auto"/>
          </w:tcPr>
          <w:p w:rsidR="00595177" w:rsidRPr="00595177" w:rsidRDefault="00595177" w:rsidP="00595177">
            <w:pPr>
              <w:spacing w:after="200" w:line="276" w:lineRule="auto"/>
              <w:jc w:val="center"/>
              <w:rPr>
                <w:rFonts w:ascii="Arial" w:hAnsi="Arial" w:cs="Arial"/>
                <w:sz w:val="18"/>
                <w:szCs w:val="18"/>
                <w:lang w:val="en-US" w:bidi="ar-SA"/>
              </w:rPr>
            </w:pPr>
          </w:p>
        </w:tc>
        <w:tc>
          <w:tcPr>
            <w:tcW w:w="1169" w:type="dxa"/>
            <w:shd w:val="clear" w:color="auto" w:fill="auto"/>
          </w:tcPr>
          <w:p w:rsidR="00595177" w:rsidRPr="00595177" w:rsidRDefault="00595177" w:rsidP="00595177">
            <w:pPr>
              <w:spacing w:after="200" w:line="276" w:lineRule="auto"/>
              <w:jc w:val="center"/>
              <w:rPr>
                <w:rFonts w:ascii="Arial" w:hAnsi="Arial" w:cs="Arial"/>
                <w:sz w:val="18"/>
                <w:szCs w:val="18"/>
                <w:lang w:val="en-US" w:bidi="ar-SA"/>
              </w:rPr>
            </w:pPr>
          </w:p>
        </w:tc>
        <w:tc>
          <w:tcPr>
            <w:tcW w:w="905" w:type="dxa"/>
            <w:shd w:val="clear" w:color="auto" w:fill="auto"/>
          </w:tcPr>
          <w:p w:rsidR="00595177" w:rsidRPr="00595177" w:rsidRDefault="00595177" w:rsidP="00595177">
            <w:pPr>
              <w:spacing w:after="200" w:line="276" w:lineRule="auto"/>
              <w:jc w:val="center"/>
              <w:rPr>
                <w:rFonts w:ascii="Arial" w:hAnsi="Arial" w:cs="Arial"/>
                <w:sz w:val="18"/>
                <w:szCs w:val="18"/>
                <w:lang w:val="en-US" w:bidi="ar-SA"/>
              </w:rPr>
            </w:pPr>
          </w:p>
        </w:tc>
        <w:tc>
          <w:tcPr>
            <w:tcW w:w="851" w:type="dxa"/>
            <w:shd w:val="clear" w:color="auto" w:fill="auto"/>
          </w:tcPr>
          <w:p w:rsidR="00595177" w:rsidRPr="00595177" w:rsidRDefault="00595177" w:rsidP="00595177">
            <w:pPr>
              <w:spacing w:after="200" w:line="276" w:lineRule="auto"/>
              <w:jc w:val="center"/>
              <w:rPr>
                <w:rFonts w:ascii="Arial" w:hAnsi="Arial" w:cs="Arial"/>
                <w:sz w:val="18"/>
                <w:szCs w:val="18"/>
                <w:lang w:val="en-US" w:bidi="ar-SA"/>
              </w:rPr>
            </w:pPr>
          </w:p>
        </w:tc>
        <w:tc>
          <w:tcPr>
            <w:tcW w:w="807" w:type="dxa"/>
            <w:shd w:val="clear" w:color="auto" w:fill="auto"/>
          </w:tcPr>
          <w:p w:rsidR="00595177" w:rsidRPr="00595177" w:rsidRDefault="00595177" w:rsidP="00595177">
            <w:pPr>
              <w:spacing w:after="200" w:line="276" w:lineRule="auto"/>
              <w:jc w:val="center"/>
              <w:rPr>
                <w:rFonts w:ascii="Arial" w:hAnsi="Arial" w:cs="Arial"/>
                <w:sz w:val="18"/>
                <w:szCs w:val="18"/>
                <w:lang w:val="en-US" w:bidi="ar-SA"/>
              </w:rPr>
            </w:pPr>
          </w:p>
        </w:tc>
        <w:tc>
          <w:tcPr>
            <w:tcW w:w="752" w:type="dxa"/>
            <w:shd w:val="clear" w:color="auto" w:fill="auto"/>
          </w:tcPr>
          <w:p w:rsidR="00595177" w:rsidRPr="00595177" w:rsidRDefault="00595177" w:rsidP="00595177">
            <w:pPr>
              <w:spacing w:after="200" w:line="276" w:lineRule="auto"/>
              <w:jc w:val="center"/>
              <w:rPr>
                <w:rFonts w:ascii="Arial" w:hAnsi="Arial" w:cs="Arial"/>
                <w:sz w:val="18"/>
                <w:szCs w:val="18"/>
                <w:lang w:val="en-US" w:bidi="ar-SA"/>
              </w:rPr>
            </w:pPr>
          </w:p>
        </w:tc>
        <w:tc>
          <w:tcPr>
            <w:tcW w:w="1138" w:type="dxa"/>
            <w:shd w:val="clear" w:color="auto" w:fill="auto"/>
          </w:tcPr>
          <w:p w:rsidR="00595177" w:rsidRPr="00595177" w:rsidRDefault="00595177" w:rsidP="00595177">
            <w:pPr>
              <w:spacing w:after="200" w:line="276" w:lineRule="auto"/>
              <w:jc w:val="center"/>
              <w:rPr>
                <w:rFonts w:ascii="Arial" w:hAnsi="Arial" w:cs="Arial"/>
                <w:sz w:val="18"/>
                <w:szCs w:val="18"/>
                <w:lang w:val="en-US" w:bidi="ar-SA"/>
              </w:rPr>
            </w:pPr>
          </w:p>
        </w:tc>
      </w:tr>
    </w:tbl>
    <w:p w:rsidR="00595177" w:rsidRPr="00595177" w:rsidRDefault="00595177" w:rsidP="00595177">
      <w:pPr>
        <w:spacing w:after="0" w:line="312" w:lineRule="auto"/>
        <w:ind w:left="360"/>
        <w:contextualSpacing/>
        <w:jc w:val="both"/>
        <w:rPr>
          <w:rFonts w:ascii="Arial" w:hAnsi="Arial" w:cs="Arial"/>
          <w:sz w:val="18"/>
          <w:szCs w:val="18"/>
          <w:lang w:val="en-US" w:bidi="ar-SA"/>
        </w:rPr>
      </w:pPr>
    </w:p>
    <w:p w:rsidR="00595177" w:rsidRPr="00595177" w:rsidRDefault="00595177" w:rsidP="00595177">
      <w:pPr>
        <w:numPr>
          <w:ilvl w:val="0"/>
          <w:numId w:val="1"/>
        </w:numPr>
        <w:spacing w:after="0" w:line="312" w:lineRule="auto"/>
        <w:jc w:val="both"/>
        <w:rPr>
          <w:rFonts w:ascii="Arial" w:hAnsi="Arial" w:cs="Arial"/>
          <w:sz w:val="18"/>
          <w:szCs w:val="18"/>
          <w:lang w:val="en-US" w:bidi="ar-SA"/>
        </w:rPr>
        <w:sectPr w:rsidR="00595177" w:rsidRPr="00595177" w:rsidSect="00FC16B0">
          <w:footerReference w:type="default" r:id="rId7"/>
          <w:pgSz w:w="11910" w:h="16840" w:code="9"/>
          <w:pgMar w:top="1440" w:right="1276" w:bottom="1440" w:left="1797" w:header="720" w:footer="720" w:gutter="0"/>
          <w:cols w:space="720"/>
          <w:docGrid w:linePitch="326"/>
        </w:sectPr>
      </w:pPr>
      <w:r w:rsidRPr="00595177">
        <w:rPr>
          <w:rFonts w:ascii="Arial" w:hAnsi="Arial" w:cs="Arial"/>
          <w:sz w:val="18"/>
          <w:szCs w:val="18"/>
          <w:lang w:val="en-US" w:bidi="ar-SA"/>
        </w:rPr>
        <w:t>Details of reference assets wherein credit event occurred and status of fulfillment of commitment by the Market Maker.</w:t>
      </w:r>
    </w:p>
    <w:p w:rsidR="00595177" w:rsidRPr="00595177" w:rsidRDefault="00595177" w:rsidP="00595177">
      <w:pPr>
        <w:spacing w:after="0" w:line="312" w:lineRule="auto"/>
        <w:ind w:left="360"/>
        <w:jc w:val="both"/>
        <w:rPr>
          <w:rFonts w:ascii="Arial" w:hAnsi="Arial" w:cs="Arial"/>
          <w:sz w:val="18"/>
          <w:szCs w:val="18"/>
          <w:lang w:val="en-US" w:bidi="ar-SA"/>
        </w:rPr>
      </w:pPr>
    </w:p>
    <w:p w:rsidR="00595177" w:rsidRPr="00595177" w:rsidRDefault="00595177" w:rsidP="00595177">
      <w:pPr>
        <w:spacing w:after="0" w:line="312" w:lineRule="auto"/>
        <w:ind w:left="360"/>
        <w:contextualSpacing/>
        <w:jc w:val="both"/>
        <w:rPr>
          <w:rFonts w:ascii="Arial" w:hAnsi="Arial" w:cs="Arial"/>
          <w:bCs/>
          <w:sz w:val="18"/>
          <w:szCs w:val="18"/>
          <w:lang w:bidi="ar-SA"/>
        </w:rPr>
      </w:pPr>
    </w:p>
    <w:p w:rsidR="00595177" w:rsidRPr="00595177" w:rsidRDefault="00595177" w:rsidP="00595177">
      <w:pPr>
        <w:spacing w:after="200" w:line="276" w:lineRule="auto"/>
        <w:ind w:left="785" w:hanging="360"/>
        <w:contextualSpacing/>
        <w:jc w:val="both"/>
        <w:rPr>
          <w:rFonts w:ascii="Arial" w:eastAsiaTheme="minorEastAsia" w:hAnsi="Arial" w:cs="Arial"/>
          <w:b/>
          <w:sz w:val="18"/>
          <w:szCs w:val="18"/>
          <w:lang w:eastAsia="en-IN" w:bidi="ar-SA"/>
        </w:rPr>
      </w:pPr>
      <w:r w:rsidRPr="00595177">
        <w:rPr>
          <w:rFonts w:ascii="Arial" w:eastAsiaTheme="minorEastAsia" w:hAnsi="Arial" w:cs="Arial"/>
          <w:b/>
          <w:sz w:val="18"/>
          <w:szCs w:val="18"/>
          <w:highlight w:val="yellow"/>
          <w:lang w:eastAsia="en-IN" w:bidi="en-US"/>
        </w:rPr>
        <w:t>Form No. IRDAI_RET_</w:t>
      </w:r>
      <w:r w:rsidRPr="00595177">
        <w:rPr>
          <w:rFonts w:ascii="Arial" w:eastAsiaTheme="minorEastAsia" w:hAnsi="Arial" w:cs="Arial"/>
          <w:b/>
          <w:sz w:val="18"/>
          <w:szCs w:val="18"/>
          <w:lang w:eastAsia="en-IN" w:bidi="en-US"/>
        </w:rPr>
        <w:t>19</w:t>
      </w:r>
    </w:p>
    <w:p w:rsidR="00595177" w:rsidRPr="00595177" w:rsidRDefault="00595177" w:rsidP="00595177">
      <w:pPr>
        <w:spacing w:after="0" w:line="312" w:lineRule="auto"/>
        <w:ind w:left="360"/>
        <w:contextualSpacing/>
        <w:jc w:val="both"/>
        <w:rPr>
          <w:rFonts w:ascii="Arial" w:hAnsi="Arial" w:cs="Arial"/>
          <w:bCs/>
          <w:sz w:val="18"/>
          <w:szCs w:val="18"/>
          <w:lang w:bidi="ar-SA"/>
        </w:rPr>
      </w:pPr>
    </w:p>
    <w:p w:rsidR="00595177" w:rsidRPr="00595177" w:rsidRDefault="00595177" w:rsidP="00595177">
      <w:pPr>
        <w:spacing w:after="200" w:line="312" w:lineRule="auto"/>
        <w:jc w:val="both"/>
        <w:rPr>
          <w:rFonts w:ascii="Arial" w:hAnsi="Arial" w:cs="Arial"/>
          <w:b/>
          <w:color w:val="0000FF"/>
          <w:sz w:val="18"/>
          <w:szCs w:val="18"/>
          <w:lang w:bidi="ar-SA"/>
        </w:rPr>
      </w:pPr>
      <w:r w:rsidRPr="00595177">
        <w:rPr>
          <w:rFonts w:ascii="Arial" w:hAnsi="Arial" w:cs="Arial"/>
          <w:b/>
          <w:color w:val="0000FF"/>
          <w:sz w:val="18"/>
          <w:szCs w:val="18"/>
          <w:lang w:bidi="ar-SA"/>
        </w:rPr>
        <w:t>2. Exposure to Interest Rate derivatives</w:t>
      </w:r>
    </w:p>
    <w:p w:rsidR="00595177" w:rsidRPr="00595177" w:rsidRDefault="00595177" w:rsidP="00595177">
      <w:pPr>
        <w:spacing w:after="200" w:line="276" w:lineRule="auto"/>
        <w:ind w:left="1080"/>
        <w:jc w:val="both"/>
        <w:rPr>
          <w:rFonts w:ascii="Arial" w:hAnsi="Arial" w:cs="Arial"/>
          <w:b/>
          <w:sz w:val="18"/>
          <w:szCs w:val="18"/>
          <w:lang w:bidi="ar-SA"/>
        </w:rPr>
      </w:pPr>
    </w:p>
    <w:p w:rsidR="00595177" w:rsidRPr="00595177" w:rsidRDefault="00595177" w:rsidP="00595177">
      <w:pPr>
        <w:spacing w:after="200" w:line="312" w:lineRule="auto"/>
        <w:jc w:val="both"/>
        <w:rPr>
          <w:rFonts w:ascii="Arial" w:hAnsi="Arial" w:cs="Arial"/>
          <w:sz w:val="18"/>
          <w:szCs w:val="18"/>
          <w:lang w:bidi="ar-SA"/>
        </w:rPr>
      </w:pPr>
      <w:r w:rsidRPr="00595177">
        <w:rPr>
          <w:rFonts w:ascii="Arial" w:hAnsi="Arial" w:cs="Arial"/>
          <w:bCs/>
          <w:sz w:val="18"/>
          <w:szCs w:val="18"/>
          <w:lang w:bidi="ar-SA"/>
        </w:rPr>
        <w:t xml:space="preserve">Quarterly report shall be submitted to the Authority in physical and soft copy for exposure of the company to Interest Rate derivatives as per </w:t>
      </w:r>
      <w:r w:rsidRPr="00595177">
        <w:rPr>
          <w:rFonts w:ascii="Arial" w:hAnsi="Arial" w:cs="Arial"/>
          <w:b/>
          <w:bCs/>
          <w:sz w:val="18"/>
          <w:szCs w:val="18"/>
          <w:lang w:bidi="ar-SA"/>
        </w:rPr>
        <w:t>Annexure A</w:t>
      </w:r>
      <w:r w:rsidRPr="00595177">
        <w:rPr>
          <w:rFonts w:ascii="Arial" w:hAnsi="Arial" w:cs="Arial"/>
          <w:bCs/>
          <w:sz w:val="18"/>
          <w:szCs w:val="18"/>
          <w:lang w:bidi="ar-SA"/>
        </w:rPr>
        <w:t>, if the Insurer undertakes any Interest Rate Derivatives.</w:t>
      </w:r>
    </w:p>
    <w:p w:rsidR="00595177" w:rsidRPr="00595177" w:rsidRDefault="00595177" w:rsidP="00595177">
      <w:pPr>
        <w:spacing w:after="200" w:line="360" w:lineRule="auto"/>
        <w:ind w:hanging="630"/>
        <w:jc w:val="both"/>
        <w:rPr>
          <w:rFonts w:ascii="Arial" w:hAnsi="Arial" w:cs="Arial"/>
          <w:b/>
          <w:color w:val="0000FF"/>
          <w:sz w:val="18"/>
          <w:szCs w:val="18"/>
          <w:lang w:bidi="ar-SA"/>
        </w:rPr>
      </w:pPr>
      <w:r w:rsidRPr="00595177">
        <w:rPr>
          <w:rFonts w:ascii="Arial" w:hAnsi="Arial" w:cs="Arial"/>
          <w:b/>
          <w:color w:val="0000FF"/>
          <w:sz w:val="18"/>
          <w:szCs w:val="18"/>
          <w:lang w:bidi="ar-SA"/>
        </w:rPr>
        <w:t>Annexure A</w:t>
      </w:r>
    </w:p>
    <w:p w:rsidR="00595177" w:rsidRPr="00595177" w:rsidRDefault="00595177" w:rsidP="00595177">
      <w:pPr>
        <w:autoSpaceDE w:val="0"/>
        <w:autoSpaceDN w:val="0"/>
        <w:adjustRightInd w:val="0"/>
        <w:spacing w:after="200" w:line="276" w:lineRule="auto"/>
        <w:jc w:val="both"/>
        <w:rPr>
          <w:rFonts w:ascii="Arial" w:hAnsi="Arial" w:cs="Arial"/>
          <w:b/>
          <w:sz w:val="18"/>
          <w:szCs w:val="18"/>
          <w:lang w:bidi="ar-SA"/>
        </w:rPr>
      </w:pPr>
    </w:p>
    <w:tbl>
      <w:tblPr>
        <w:tblStyle w:val="TableGrid"/>
        <w:tblW w:w="7386" w:type="dxa"/>
        <w:tblInd w:w="-612" w:type="dxa"/>
        <w:tblLook w:val="04A0" w:firstRow="1" w:lastRow="0" w:firstColumn="1" w:lastColumn="0" w:noHBand="0" w:noVBand="1"/>
      </w:tblPr>
      <w:tblGrid>
        <w:gridCol w:w="1681"/>
        <w:gridCol w:w="5705"/>
      </w:tblGrid>
      <w:tr w:rsidR="00595177" w:rsidRPr="00595177" w:rsidTr="00F96A75">
        <w:trPr>
          <w:trHeight w:val="488"/>
        </w:trPr>
        <w:tc>
          <w:tcPr>
            <w:tcW w:w="1681" w:type="dxa"/>
          </w:tcPr>
          <w:p w:rsidR="00595177" w:rsidRPr="00595177" w:rsidRDefault="00595177" w:rsidP="00595177">
            <w:pPr>
              <w:autoSpaceDE w:val="0"/>
              <w:autoSpaceDN w:val="0"/>
              <w:adjustRightInd w:val="0"/>
              <w:spacing w:after="200" w:line="360" w:lineRule="auto"/>
              <w:ind w:left="720"/>
              <w:contextualSpacing/>
              <w:jc w:val="both"/>
              <w:rPr>
                <w:rFonts w:ascii="Arial" w:hAnsi="Arial" w:cs="Arial"/>
                <w:sz w:val="18"/>
                <w:szCs w:val="18"/>
              </w:rPr>
            </w:pPr>
            <w:r w:rsidRPr="00595177">
              <w:rPr>
                <w:rFonts w:ascii="Arial" w:hAnsi="Arial" w:cs="Arial"/>
                <w:sz w:val="18"/>
                <w:szCs w:val="18"/>
              </w:rPr>
              <w:t>Name of the Insurer</w:t>
            </w:r>
          </w:p>
        </w:tc>
        <w:tc>
          <w:tcPr>
            <w:tcW w:w="5705" w:type="dxa"/>
          </w:tcPr>
          <w:p w:rsidR="00595177" w:rsidRPr="00595177" w:rsidRDefault="00595177" w:rsidP="00595177">
            <w:pPr>
              <w:autoSpaceDE w:val="0"/>
              <w:autoSpaceDN w:val="0"/>
              <w:adjustRightInd w:val="0"/>
              <w:spacing w:after="200" w:line="360" w:lineRule="auto"/>
              <w:ind w:left="720"/>
              <w:contextualSpacing/>
              <w:jc w:val="both"/>
              <w:rPr>
                <w:rFonts w:ascii="Arial" w:hAnsi="Arial" w:cs="Arial"/>
                <w:sz w:val="18"/>
                <w:szCs w:val="18"/>
              </w:rPr>
            </w:pPr>
          </w:p>
        </w:tc>
      </w:tr>
      <w:tr w:rsidR="00595177" w:rsidRPr="00595177" w:rsidTr="00F96A75">
        <w:trPr>
          <w:trHeight w:val="488"/>
        </w:trPr>
        <w:tc>
          <w:tcPr>
            <w:tcW w:w="1681" w:type="dxa"/>
          </w:tcPr>
          <w:p w:rsidR="00595177" w:rsidRPr="00595177" w:rsidRDefault="00595177" w:rsidP="00595177">
            <w:pPr>
              <w:autoSpaceDE w:val="0"/>
              <w:autoSpaceDN w:val="0"/>
              <w:adjustRightInd w:val="0"/>
              <w:spacing w:after="200" w:line="360" w:lineRule="auto"/>
              <w:ind w:left="720"/>
              <w:contextualSpacing/>
              <w:jc w:val="both"/>
              <w:rPr>
                <w:rFonts w:ascii="Arial" w:hAnsi="Arial" w:cs="Arial"/>
                <w:sz w:val="18"/>
                <w:szCs w:val="18"/>
              </w:rPr>
            </w:pPr>
            <w:r w:rsidRPr="00595177">
              <w:rPr>
                <w:rFonts w:ascii="Arial" w:hAnsi="Arial" w:cs="Arial"/>
                <w:sz w:val="18"/>
                <w:szCs w:val="18"/>
              </w:rPr>
              <w:t>Quarter- Year</w:t>
            </w:r>
          </w:p>
        </w:tc>
        <w:tc>
          <w:tcPr>
            <w:tcW w:w="5705" w:type="dxa"/>
          </w:tcPr>
          <w:p w:rsidR="00595177" w:rsidRPr="00595177" w:rsidRDefault="00595177" w:rsidP="00595177">
            <w:pPr>
              <w:autoSpaceDE w:val="0"/>
              <w:autoSpaceDN w:val="0"/>
              <w:adjustRightInd w:val="0"/>
              <w:spacing w:after="200" w:line="360" w:lineRule="auto"/>
              <w:ind w:left="720"/>
              <w:contextualSpacing/>
              <w:jc w:val="both"/>
              <w:rPr>
                <w:rFonts w:ascii="Arial" w:hAnsi="Arial" w:cs="Arial"/>
                <w:sz w:val="18"/>
                <w:szCs w:val="18"/>
              </w:rPr>
            </w:pPr>
          </w:p>
        </w:tc>
      </w:tr>
    </w:tbl>
    <w:p w:rsidR="00595177" w:rsidRPr="00595177" w:rsidRDefault="00595177" w:rsidP="00595177">
      <w:pPr>
        <w:autoSpaceDE w:val="0"/>
        <w:autoSpaceDN w:val="0"/>
        <w:adjustRightInd w:val="0"/>
        <w:spacing w:after="200" w:line="360" w:lineRule="auto"/>
        <w:jc w:val="both"/>
        <w:rPr>
          <w:rFonts w:ascii="Arial" w:hAnsi="Arial" w:cs="Arial"/>
          <w:b/>
          <w:sz w:val="18"/>
          <w:szCs w:val="18"/>
          <w:lang w:bidi="ar-SA"/>
        </w:rPr>
      </w:pPr>
    </w:p>
    <w:p w:rsidR="00595177" w:rsidRPr="00595177" w:rsidRDefault="00595177" w:rsidP="00595177">
      <w:pPr>
        <w:numPr>
          <w:ilvl w:val="0"/>
          <w:numId w:val="2"/>
        </w:numPr>
        <w:autoSpaceDE w:val="0"/>
        <w:autoSpaceDN w:val="0"/>
        <w:adjustRightInd w:val="0"/>
        <w:spacing w:after="0" w:line="360" w:lineRule="auto"/>
        <w:ind w:left="-180" w:hanging="450"/>
        <w:contextualSpacing/>
        <w:jc w:val="both"/>
        <w:rPr>
          <w:rFonts w:ascii="Arial" w:hAnsi="Arial" w:cs="Arial"/>
          <w:b/>
          <w:sz w:val="18"/>
          <w:szCs w:val="18"/>
          <w:lang w:bidi="ar-SA"/>
        </w:rPr>
      </w:pPr>
      <w:r w:rsidRPr="00595177">
        <w:rPr>
          <w:rFonts w:ascii="Arial" w:hAnsi="Arial" w:cs="Arial"/>
          <w:b/>
          <w:sz w:val="18"/>
          <w:szCs w:val="18"/>
          <w:lang w:bidi="ar-SA"/>
        </w:rPr>
        <w:t>Details of Rupee Interest Rate Derivatives, Counter party wise</w:t>
      </w:r>
    </w:p>
    <w:p w:rsidR="00595177" w:rsidRPr="00595177" w:rsidRDefault="00595177" w:rsidP="00595177">
      <w:pPr>
        <w:autoSpaceDE w:val="0"/>
        <w:autoSpaceDN w:val="0"/>
        <w:adjustRightInd w:val="0"/>
        <w:spacing w:after="200" w:line="276" w:lineRule="auto"/>
        <w:jc w:val="both"/>
        <w:rPr>
          <w:rFonts w:ascii="Arial" w:hAnsi="Arial" w:cs="Arial"/>
          <w:sz w:val="18"/>
          <w:szCs w:val="18"/>
          <w:lang w:bidi="ar-SA"/>
        </w:rPr>
      </w:pPr>
    </w:p>
    <w:tbl>
      <w:tblPr>
        <w:tblW w:w="980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6"/>
        <w:gridCol w:w="687"/>
        <w:gridCol w:w="874"/>
        <w:gridCol w:w="687"/>
        <w:gridCol w:w="812"/>
        <w:gridCol w:w="749"/>
        <w:gridCol w:w="687"/>
        <w:gridCol w:w="812"/>
        <w:gridCol w:w="832"/>
        <w:gridCol w:w="728"/>
        <w:gridCol w:w="874"/>
        <w:gridCol w:w="749"/>
        <w:gridCol w:w="951"/>
      </w:tblGrid>
      <w:tr w:rsidR="00595177" w:rsidRPr="00595177" w:rsidTr="00F96A75">
        <w:trPr>
          <w:trHeight w:val="1984"/>
        </w:trPr>
        <w:tc>
          <w:tcPr>
            <w:tcW w:w="366"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No</w:t>
            </w:r>
          </w:p>
          <w:p w:rsidR="00595177" w:rsidRPr="00595177" w:rsidRDefault="00595177" w:rsidP="00595177">
            <w:pPr>
              <w:spacing w:after="200" w:line="360" w:lineRule="auto"/>
              <w:jc w:val="center"/>
              <w:rPr>
                <w:rFonts w:ascii="Arial" w:hAnsi="Arial" w:cs="Arial"/>
                <w:bCs/>
                <w:sz w:val="18"/>
                <w:szCs w:val="18"/>
                <w:lang w:bidi="ar-SA"/>
              </w:rPr>
            </w:pPr>
          </w:p>
          <w:p w:rsidR="00595177" w:rsidRPr="00595177" w:rsidRDefault="00595177" w:rsidP="00595177">
            <w:pPr>
              <w:spacing w:after="200" w:line="360" w:lineRule="auto"/>
              <w:jc w:val="center"/>
              <w:rPr>
                <w:rFonts w:ascii="Arial" w:hAnsi="Arial" w:cs="Arial"/>
                <w:bCs/>
                <w:sz w:val="18"/>
                <w:szCs w:val="18"/>
                <w:lang w:bidi="ar-SA"/>
              </w:rPr>
            </w:pPr>
          </w:p>
        </w:tc>
        <w:tc>
          <w:tcPr>
            <w:tcW w:w="687"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Name of the Counter-party</w:t>
            </w:r>
          </w:p>
        </w:tc>
        <w:tc>
          <w:tcPr>
            <w:tcW w:w="874"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Nature of the derivative contract (FRA/ IRS/ IRF)</w:t>
            </w:r>
          </w:p>
        </w:tc>
        <w:tc>
          <w:tcPr>
            <w:tcW w:w="687"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Tenor of derivative contract</w:t>
            </w:r>
          </w:p>
        </w:tc>
        <w:tc>
          <w:tcPr>
            <w:tcW w:w="812"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Notional Amount of the derivative contract</w:t>
            </w:r>
          </w:p>
        </w:tc>
        <w:tc>
          <w:tcPr>
            <w:tcW w:w="749"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Mark to Market (Profit /loss)</w:t>
            </w:r>
          </w:p>
        </w:tc>
        <w:tc>
          <w:tcPr>
            <w:tcW w:w="687"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Unsettled MTM (Profit /loss)</w:t>
            </w:r>
          </w:p>
        </w:tc>
        <w:tc>
          <w:tcPr>
            <w:tcW w:w="812"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Nature of underlying</w:t>
            </w:r>
          </w:p>
        </w:tc>
        <w:tc>
          <w:tcPr>
            <w:tcW w:w="832"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Tenor of the underlying</w:t>
            </w:r>
          </w:p>
        </w:tc>
        <w:tc>
          <w:tcPr>
            <w:tcW w:w="728"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Face Value of the underlying, if applicable</w:t>
            </w:r>
          </w:p>
        </w:tc>
        <w:tc>
          <w:tcPr>
            <w:tcW w:w="874"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Hedge Designation (Cash-flow / Reinvestment / interest income receivable)</w:t>
            </w:r>
          </w:p>
        </w:tc>
        <w:tc>
          <w:tcPr>
            <w:tcW w:w="749" w:type="dxa"/>
            <w:tcMar>
              <w:top w:w="0" w:type="dxa"/>
              <w:left w:w="108" w:type="dxa"/>
              <w:bottom w:w="0" w:type="dxa"/>
              <w:right w:w="108" w:type="dxa"/>
            </w:tcMar>
            <w:vAlign w:val="center"/>
          </w:tcPr>
          <w:p w:rsidR="00595177" w:rsidRPr="00595177" w:rsidRDefault="00595177" w:rsidP="00595177">
            <w:pPr>
              <w:autoSpaceDE w:val="0"/>
              <w:autoSpaceDN w:val="0"/>
              <w:spacing w:after="200" w:line="360" w:lineRule="auto"/>
              <w:jc w:val="center"/>
              <w:rPr>
                <w:rFonts w:ascii="Arial" w:hAnsi="Arial" w:cs="Arial"/>
                <w:bCs/>
                <w:sz w:val="18"/>
                <w:szCs w:val="18"/>
                <w:lang w:bidi="ar-SA"/>
              </w:rPr>
            </w:pPr>
            <w:r w:rsidRPr="00595177">
              <w:rPr>
                <w:rFonts w:ascii="Arial" w:hAnsi="Arial" w:cs="Arial"/>
                <w:bCs/>
                <w:sz w:val="18"/>
                <w:szCs w:val="18"/>
                <w:lang w:bidi="ar-SA"/>
              </w:rPr>
              <w:t>PV01 of the</w:t>
            </w:r>
          </w:p>
          <w:p w:rsidR="00595177" w:rsidRPr="00595177" w:rsidRDefault="00595177" w:rsidP="00595177">
            <w:pPr>
              <w:autoSpaceDE w:val="0"/>
              <w:autoSpaceDN w:val="0"/>
              <w:spacing w:after="200" w:line="360" w:lineRule="auto"/>
              <w:jc w:val="center"/>
              <w:rPr>
                <w:rFonts w:ascii="Arial" w:hAnsi="Arial" w:cs="Arial"/>
                <w:bCs/>
                <w:sz w:val="18"/>
                <w:szCs w:val="18"/>
                <w:lang w:bidi="ar-SA"/>
              </w:rPr>
            </w:pPr>
            <w:r w:rsidRPr="00595177">
              <w:rPr>
                <w:rFonts w:ascii="Arial" w:hAnsi="Arial" w:cs="Arial"/>
                <w:bCs/>
                <w:sz w:val="18"/>
                <w:szCs w:val="18"/>
                <w:lang w:bidi="ar-SA"/>
              </w:rPr>
              <w:t>Underlying being hedged</w:t>
            </w:r>
          </w:p>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(bps)</w:t>
            </w:r>
          </w:p>
        </w:tc>
        <w:tc>
          <w:tcPr>
            <w:tcW w:w="951" w:type="dxa"/>
            <w:tcMar>
              <w:top w:w="0" w:type="dxa"/>
              <w:left w:w="108" w:type="dxa"/>
              <w:bottom w:w="0" w:type="dxa"/>
              <w:right w:w="108" w:type="dxa"/>
            </w:tcMar>
            <w:vAlign w:val="center"/>
          </w:tcPr>
          <w:p w:rsidR="00595177" w:rsidRPr="00595177" w:rsidRDefault="00595177" w:rsidP="00595177">
            <w:pPr>
              <w:autoSpaceDE w:val="0"/>
              <w:autoSpaceDN w:val="0"/>
              <w:spacing w:after="200" w:line="360" w:lineRule="auto"/>
              <w:jc w:val="center"/>
              <w:rPr>
                <w:rFonts w:ascii="Arial" w:hAnsi="Arial" w:cs="Arial"/>
                <w:bCs/>
                <w:sz w:val="18"/>
                <w:szCs w:val="18"/>
                <w:lang w:bidi="ar-SA"/>
              </w:rPr>
            </w:pPr>
            <w:r w:rsidRPr="00595177">
              <w:rPr>
                <w:rFonts w:ascii="Arial" w:hAnsi="Arial" w:cs="Arial"/>
                <w:bCs/>
                <w:sz w:val="18"/>
                <w:szCs w:val="18"/>
                <w:lang w:bidi="ar-SA"/>
              </w:rPr>
              <w:t>PV01 of</w:t>
            </w:r>
          </w:p>
          <w:p w:rsidR="00595177" w:rsidRPr="00595177" w:rsidRDefault="00595177" w:rsidP="00595177">
            <w:pPr>
              <w:autoSpaceDE w:val="0"/>
              <w:autoSpaceDN w:val="0"/>
              <w:spacing w:after="200" w:line="360" w:lineRule="auto"/>
              <w:jc w:val="center"/>
              <w:rPr>
                <w:rFonts w:ascii="Arial" w:hAnsi="Arial" w:cs="Arial"/>
                <w:bCs/>
                <w:sz w:val="18"/>
                <w:szCs w:val="18"/>
                <w:lang w:bidi="ar-SA"/>
              </w:rPr>
            </w:pPr>
            <w:r w:rsidRPr="00595177">
              <w:rPr>
                <w:rFonts w:ascii="Arial" w:hAnsi="Arial" w:cs="Arial"/>
                <w:bCs/>
                <w:sz w:val="18"/>
                <w:szCs w:val="18"/>
                <w:lang w:bidi="ar-SA"/>
              </w:rPr>
              <w:t>the derivative</w:t>
            </w:r>
          </w:p>
          <w:p w:rsidR="00595177" w:rsidRPr="00595177" w:rsidRDefault="00595177" w:rsidP="00595177">
            <w:pPr>
              <w:autoSpaceDE w:val="0"/>
              <w:autoSpaceDN w:val="0"/>
              <w:spacing w:after="200" w:line="360" w:lineRule="auto"/>
              <w:contextualSpacing/>
              <w:jc w:val="center"/>
              <w:rPr>
                <w:rFonts w:ascii="Arial" w:hAnsi="Arial" w:cs="Arial"/>
                <w:bCs/>
                <w:sz w:val="18"/>
                <w:szCs w:val="18"/>
                <w:lang w:bidi="ar-SA"/>
              </w:rPr>
            </w:pPr>
            <w:r w:rsidRPr="00595177">
              <w:rPr>
                <w:rFonts w:ascii="Arial" w:hAnsi="Arial" w:cs="Arial"/>
                <w:bCs/>
                <w:sz w:val="18"/>
                <w:szCs w:val="18"/>
                <w:lang w:bidi="ar-SA"/>
              </w:rPr>
              <w:t>(bps)</w:t>
            </w:r>
          </w:p>
        </w:tc>
      </w:tr>
      <w:tr w:rsidR="00595177" w:rsidRPr="00595177" w:rsidTr="00F96A75">
        <w:trPr>
          <w:trHeight w:val="488"/>
        </w:trPr>
        <w:tc>
          <w:tcPr>
            <w:tcW w:w="366"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sz w:val="18"/>
                <w:szCs w:val="18"/>
                <w:lang w:bidi="ar-SA"/>
              </w:rPr>
            </w:pPr>
          </w:p>
        </w:tc>
        <w:tc>
          <w:tcPr>
            <w:tcW w:w="68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sz w:val="18"/>
                <w:szCs w:val="18"/>
                <w:lang w:bidi="ar-SA"/>
              </w:rPr>
            </w:pPr>
          </w:p>
        </w:tc>
        <w:tc>
          <w:tcPr>
            <w:tcW w:w="874"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sz w:val="18"/>
                <w:szCs w:val="18"/>
                <w:lang w:bidi="ar-SA"/>
              </w:rPr>
            </w:pPr>
          </w:p>
        </w:tc>
        <w:tc>
          <w:tcPr>
            <w:tcW w:w="68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sz w:val="18"/>
                <w:szCs w:val="18"/>
                <w:lang w:bidi="ar-SA"/>
              </w:rPr>
            </w:pPr>
          </w:p>
        </w:tc>
        <w:tc>
          <w:tcPr>
            <w:tcW w:w="812"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sz w:val="18"/>
                <w:szCs w:val="18"/>
                <w:lang w:bidi="ar-SA"/>
              </w:rPr>
            </w:pPr>
          </w:p>
        </w:tc>
        <w:tc>
          <w:tcPr>
            <w:tcW w:w="749"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sz w:val="18"/>
                <w:szCs w:val="18"/>
                <w:lang w:bidi="ar-SA"/>
              </w:rPr>
            </w:pPr>
          </w:p>
        </w:tc>
        <w:tc>
          <w:tcPr>
            <w:tcW w:w="68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sz w:val="18"/>
                <w:szCs w:val="18"/>
                <w:lang w:bidi="ar-SA"/>
              </w:rPr>
            </w:pPr>
          </w:p>
        </w:tc>
        <w:tc>
          <w:tcPr>
            <w:tcW w:w="812"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sz w:val="18"/>
                <w:szCs w:val="18"/>
                <w:lang w:bidi="ar-SA"/>
              </w:rPr>
            </w:pPr>
          </w:p>
        </w:tc>
        <w:tc>
          <w:tcPr>
            <w:tcW w:w="832"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sz w:val="18"/>
                <w:szCs w:val="18"/>
                <w:lang w:bidi="ar-SA"/>
              </w:rPr>
            </w:pPr>
          </w:p>
        </w:tc>
        <w:tc>
          <w:tcPr>
            <w:tcW w:w="728"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sz w:val="18"/>
                <w:szCs w:val="18"/>
                <w:lang w:bidi="ar-SA"/>
              </w:rPr>
            </w:pPr>
          </w:p>
        </w:tc>
        <w:tc>
          <w:tcPr>
            <w:tcW w:w="874"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sz w:val="18"/>
                <w:szCs w:val="18"/>
                <w:lang w:bidi="ar-SA"/>
              </w:rPr>
            </w:pPr>
          </w:p>
        </w:tc>
        <w:tc>
          <w:tcPr>
            <w:tcW w:w="749" w:type="dxa"/>
            <w:tcMar>
              <w:top w:w="0" w:type="dxa"/>
              <w:left w:w="108" w:type="dxa"/>
              <w:bottom w:w="0" w:type="dxa"/>
              <w:right w:w="108" w:type="dxa"/>
            </w:tcMar>
          </w:tcPr>
          <w:p w:rsidR="00595177" w:rsidRPr="00595177" w:rsidRDefault="00595177" w:rsidP="00595177">
            <w:pPr>
              <w:autoSpaceDE w:val="0"/>
              <w:autoSpaceDN w:val="0"/>
              <w:spacing w:after="200" w:line="360" w:lineRule="auto"/>
              <w:jc w:val="center"/>
              <w:rPr>
                <w:rFonts w:ascii="Arial" w:hAnsi="Arial" w:cs="Arial"/>
                <w:sz w:val="18"/>
                <w:szCs w:val="18"/>
                <w:lang w:bidi="ar-SA"/>
              </w:rPr>
            </w:pPr>
          </w:p>
        </w:tc>
        <w:tc>
          <w:tcPr>
            <w:tcW w:w="951" w:type="dxa"/>
            <w:tcMar>
              <w:top w:w="0" w:type="dxa"/>
              <w:left w:w="108" w:type="dxa"/>
              <w:bottom w:w="0" w:type="dxa"/>
              <w:right w:w="108" w:type="dxa"/>
            </w:tcMar>
          </w:tcPr>
          <w:p w:rsidR="00595177" w:rsidRPr="00595177" w:rsidRDefault="00595177" w:rsidP="00595177">
            <w:pPr>
              <w:autoSpaceDE w:val="0"/>
              <w:autoSpaceDN w:val="0"/>
              <w:spacing w:after="200" w:line="360" w:lineRule="auto"/>
              <w:jc w:val="center"/>
              <w:rPr>
                <w:rFonts w:ascii="Arial" w:hAnsi="Arial" w:cs="Arial"/>
                <w:sz w:val="18"/>
                <w:szCs w:val="18"/>
                <w:lang w:bidi="ar-SA"/>
              </w:rPr>
            </w:pPr>
          </w:p>
        </w:tc>
      </w:tr>
      <w:tr w:rsidR="00595177" w:rsidRPr="00595177" w:rsidTr="00F96A75">
        <w:trPr>
          <w:trHeight w:val="488"/>
        </w:trPr>
        <w:tc>
          <w:tcPr>
            <w:tcW w:w="366"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687"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874"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687"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812"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749"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687"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812"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832"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728"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874"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749"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951"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r>
      <w:tr w:rsidR="00595177" w:rsidRPr="00595177" w:rsidTr="00F96A75">
        <w:trPr>
          <w:trHeight w:val="488"/>
        </w:trPr>
        <w:tc>
          <w:tcPr>
            <w:tcW w:w="366"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687"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874"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687"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812"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749"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687"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812"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832"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728"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874"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749"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c>
          <w:tcPr>
            <w:tcW w:w="951" w:type="dxa"/>
            <w:tcMar>
              <w:top w:w="0" w:type="dxa"/>
              <w:left w:w="108" w:type="dxa"/>
              <w:bottom w:w="0" w:type="dxa"/>
              <w:right w:w="108" w:type="dxa"/>
            </w:tcMar>
          </w:tcPr>
          <w:p w:rsidR="00595177" w:rsidRPr="00595177" w:rsidRDefault="00595177" w:rsidP="00595177">
            <w:pPr>
              <w:spacing w:after="200" w:line="360" w:lineRule="auto"/>
              <w:rPr>
                <w:rFonts w:ascii="Arial" w:hAnsi="Arial" w:cs="Arial"/>
                <w:sz w:val="18"/>
                <w:szCs w:val="18"/>
                <w:lang w:bidi="ar-SA"/>
              </w:rPr>
            </w:pPr>
          </w:p>
        </w:tc>
      </w:tr>
    </w:tbl>
    <w:p w:rsidR="00595177" w:rsidRPr="00595177" w:rsidRDefault="00595177" w:rsidP="00595177">
      <w:pPr>
        <w:spacing w:after="200" w:line="276" w:lineRule="auto"/>
        <w:rPr>
          <w:rFonts w:ascii="Arial" w:hAnsi="Arial" w:cs="Arial"/>
          <w:sz w:val="18"/>
          <w:szCs w:val="18"/>
          <w:lang w:bidi="ar-SA"/>
        </w:rPr>
      </w:pPr>
    </w:p>
    <w:p w:rsidR="00595177" w:rsidRPr="00595177" w:rsidRDefault="00595177" w:rsidP="00595177">
      <w:pPr>
        <w:numPr>
          <w:ilvl w:val="0"/>
          <w:numId w:val="2"/>
        </w:numPr>
        <w:autoSpaceDE w:val="0"/>
        <w:autoSpaceDN w:val="0"/>
        <w:adjustRightInd w:val="0"/>
        <w:spacing w:after="0" w:line="360" w:lineRule="auto"/>
        <w:ind w:left="-180" w:hanging="450"/>
        <w:contextualSpacing/>
        <w:jc w:val="both"/>
        <w:rPr>
          <w:rFonts w:ascii="Arial" w:hAnsi="Arial" w:cs="Arial"/>
          <w:b/>
          <w:sz w:val="18"/>
          <w:szCs w:val="18"/>
          <w:lang w:bidi="ar-SA"/>
        </w:rPr>
      </w:pPr>
      <w:r w:rsidRPr="00595177">
        <w:rPr>
          <w:rFonts w:ascii="Arial" w:hAnsi="Arial" w:cs="Arial"/>
          <w:b/>
          <w:sz w:val="18"/>
          <w:szCs w:val="18"/>
          <w:lang w:bidi="ar-SA"/>
        </w:rPr>
        <w:t>Counterparty-wise Credit Exposure to Derivative Transactions:</w:t>
      </w:r>
    </w:p>
    <w:tbl>
      <w:tblPr>
        <w:tblW w:w="993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8"/>
        <w:gridCol w:w="1257"/>
        <w:gridCol w:w="1889"/>
        <w:gridCol w:w="1255"/>
        <w:gridCol w:w="1298"/>
        <w:gridCol w:w="1003"/>
        <w:gridCol w:w="1180"/>
        <w:gridCol w:w="1553"/>
      </w:tblGrid>
      <w:tr w:rsidR="00595177" w:rsidRPr="00595177" w:rsidTr="00F96A75">
        <w:trPr>
          <w:trHeight w:val="1439"/>
        </w:trPr>
        <w:tc>
          <w:tcPr>
            <w:tcW w:w="379"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No.</w:t>
            </w:r>
          </w:p>
        </w:tc>
        <w:tc>
          <w:tcPr>
            <w:tcW w:w="1252"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Counterparty</w:t>
            </w:r>
          </w:p>
        </w:tc>
        <w:tc>
          <w:tcPr>
            <w:tcW w:w="1923" w:type="dxa"/>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Notional Value of Outstanding Derivative  contracts</w:t>
            </w:r>
          </w:p>
        </w:tc>
        <w:tc>
          <w:tcPr>
            <w:tcW w:w="1265"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Current Credit Exposure</w:t>
            </w:r>
          </w:p>
        </w:tc>
        <w:tc>
          <w:tcPr>
            <w:tcW w:w="1318" w:type="dxa"/>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Potential Future</w:t>
            </w:r>
          </w:p>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Credit Exposure</w:t>
            </w:r>
          </w:p>
        </w:tc>
        <w:tc>
          <w:tcPr>
            <w:tcW w:w="1012" w:type="dxa"/>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 xml:space="preserve">Value of </w:t>
            </w:r>
          </w:p>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Collateral</w:t>
            </w:r>
          </w:p>
        </w:tc>
        <w:tc>
          <w:tcPr>
            <w:tcW w:w="1202" w:type="dxa"/>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CSA posting limit</w:t>
            </w:r>
          </w:p>
        </w:tc>
        <w:tc>
          <w:tcPr>
            <w:tcW w:w="1582" w:type="dxa"/>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Type of Collateral</w:t>
            </w:r>
          </w:p>
        </w:tc>
      </w:tr>
      <w:tr w:rsidR="00595177" w:rsidRPr="00595177" w:rsidTr="00F96A75">
        <w:trPr>
          <w:trHeight w:hRule="exact" w:val="923"/>
        </w:trPr>
        <w:tc>
          <w:tcPr>
            <w:tcW w:w="379"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
                <w:sz w:val="18"/>
                <w:szCs w:val="18"/>
                <w:lang w:bidi="ar-SA"/>
              </w:rPr>
            </w:pPr>
          </w:p>
        </w:tc>
        <w:tc>
          <w:tcPr>
            <w:tcW w:w="1252"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
                <w:sz w:val="18"/>
                <w:szCs w:val="18"/>
                <w:lang w:bidi="ar-SA"/>
              </w:rPr>
            </w:pPr>
          </w:p>
        </w:tc>
        <w:tc>
          <w:tcPr>
            <w:tcW w:w="1923" w:type="dxa"/>
          </w:tcPr>
          <w:p w:rsidR="00595177" w:rsidRPr="00595177" w:rsidRDefault="00595177" w:rsidP="00595177">
            <w:pPr>
              <w:spacing w:after="200" w:line="360" w:lineRule="auto"/>
              <w:jc w:val="center"/>
              <w:rPr>
                <w:rFonts w:ascii="Arial" w:hAnsi="Arial" w:cs="Arial"/>
                <w:b/>
                <w:sz w:val="18"/>
                <w:szCs w:val="18"/>
                <w:lang w:bidi="ar-SA"/>
              </w:rPr>
            </w:pPr>
          </w:p>
        </w:tc>
        <w:tc>
          <w:tcPr>
            <w:tcW w:w="1265"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
                <w:sz w:val="18"/>
                <w:szCs w:val="18"/>
                <w:lang w:bidi="ar-SA"/>
              </w:rPr>
            </w:pPr>
          </w:p>
        </w:tc>
        <w:tc>
          <w:tcPr>
            <w:tcW w:w="1318" w:type="dxa"/>
          </w:tcPr>
          <w:p w:rsidR="00595177" w:rsidRPr="00595177" w:rsidRDefault="00595177" w:rsidP="00595177">
            <w:pPr>
              <w:spacing w:after="200" w:line="360" w:lineRule="auto"/>
              <w:jc w:val="center"/>
              <w:rPr>
                <w:rFonts w:ascii="Arial" w:hAnsi="Arial" w:cs="Arial"/>
                <w:b/>
                <w:sz w:val="18"/>
                <w:szCs w:val="18"/>
                <w:lang w:bidi="ar-SA"/>
              </w:rPr>
            </w:pPr>
          </w:p>
        </w:tc>
        <w:tc>
          <w:tcPr>
            <w:tcW w:w="1012" w:type="dxa"/>
          </w:tcPr>
          <w:p w:rsidR="00595177" w:rsidRPr="00595177" w:rsidRDefault="00595177" w:rsidP="00595177">
            <w:pPr>
              <w:spacing w:after="200" w:line="360" w:lineRule="auto"/>
              <w:jc w:val="center"/>
              <w:rPr>
                <w:rFonts w:ascii="Arial" w:hAnsi="Arial" w:cs="Arial"/>
                <w:b/>
                <w:sz w:val="18"/>
                <w:szCs w:val="18"/>
                <w:lang w:bidi="ar-SA"/>
              </w:rPr>
            </w:pPr>
          </w:p>
        </w:tc>
        <w:tc>
          <w:tcPr>
            <w:tcW w:w="1202" w:type="dxa"/>
          </w:tcPr>
          <w:p w:rsidR="00595177" w:rsidRPr="00595177" w:rsidRDefault="00595177" w:rsidP="00595177">
            <w:pPr>
              <w:spacing w:after="200" w:line="360" w:lineRule="auto"/>
              <w:jc w:val="center"/>
              <w:rPr>
                <w:rFonts w:ascii="Arial" w:hAnsi="Arial" w:cs="Arial"/>
                <w:b/>
                <w:sz w:val="18"/>
                <w:szCs w:val="18"/>
                <w:lang w:bidi="ar-SA"/>
              </w:rPr>
            </w:pPr>
          </w:p>
        </w:tc>
        <w:tc>
          <w:tcPr>
            <w:tcW w:w="1582" w:type="dxa"/>
          </w:tcPr>
          <w:p w:rsidR="00595177" w:rsidRPr="00595177" w:rsidRDefault="00595177" w:rsidP="00595177">
            <w:pPr>
              <w:spacing w:after="200" w:line="360" w:lineRule="auto"/>
              <w:jc w:val="center"/>
              <w:rPr>
                <w:rFonts w:ascii="Arial" w:hAnsi="Arial" w:cs="Arial"/>
                <w:b/>
                <w:sz w:val="18"/>
                <w:szCs w:val="18"/>
                <w:lang w:bidi="ar-SA"/>
              </w:rPr>
            </w:pPr>
          </w:p>
        </w:tc>
      </w:tr>
      <w:tr w:rsidR="00595177" w:rsidRPr="00595177" w:rsidTr="00F96A75">
        <w:trPr>
          <w:trHeight w:hRule="exact" w:val="923"/>
        </w:trPr>
        <w:tc>
          <w:tcPr>
            <w:tcW w:w="379"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
                <w:sz w:val="18"/>
                <w:szCs w:val="18"/>
                <w:lang w:bidi="ar-SA"/>
              </w:rPr>
            </w:pPr>
          </w:p>
        </w:tc>
        <w:tc>
          <w:tcPr>
            <w:tcW w:w="1252"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
                <w:sz w:val="18"/>
                <w:szCs w:val="18"/>
                <w:lang w:bidi="ar-SA"/>
              </w:rPr>
            </w:pPr>
          </w:p>
        </w:tc>
        <w:tc>
          <w:tcPr>
            <w:tcW w:w="1923" w:type="dxa"/>
          </w:tcPr>
          <w:p w:rsidR="00595177" w:rsidRPr="00595177" w:rsidRDefault="00595177" w:rsidP="00595177">
            <w:pPr>
              <w:spacing w:after="200" w:line="360" w:lineRule="auto"/>
              <w:jc w:val="center"/>
              <w:rPr>
                <w:rFonts w:ascii="Arial" w:hAnsi="Arial" w:cs="Arial"/>
                <w:b/>
                <w:sz w:val="18"/>
                <w:szCs w:val="18"/>
                <w:lang w:bidi="ar-SA"/>
              </w:rPr>
            </w:pPr>
          </w:p>
        </w:tc>
        <w:tc>
          <w:tcPr>
            <w:tcW w:w="1265"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
                <w:sz w:val="18"/>
                <w:szCs w:val="18"/>
                <w:lang w:bidi="ar-SA"/>
              </w:rPr>
            </w:pPr>
          </w:p>
        </w:tc>
        <w:tc>
          <w:tcPr>
            <w:tcW w:w="1318" w:type="dxa"/>
          </w:tcPr>
          <w:p w:rsidR="00595177" w:rsidRPr="00595177" w:rsidRDefault="00595177" w:rsidP="00595177">
            <w:pPr>
              <w:spacing w:after="200" w:line="360" w:lineRule="auto"/>
              <w:jc w:val="center"/>
              <w:rPr>
                <w:rFonts w:ascii="Arial" w:hAnsi="Arial" w:cs="Arial"/>
                <w:b/>
                <w:sz w:val="18"/>
                <w:szCs w:val="18"/>
                <w:lang w:bidi="ar-SA"/>
              </w:rPr>
            </w:pPr>
          </w:p>
        </w:tc>
        <w:tc>
          <w:tcPr>
            <w:tcW w:w="1012" w:type="dxa"/>
          </w:tcPr>
          <w:p w:rsidR="00595177" w:rsidRPr="00595177" w:rsidRDefault="00595177" w:rsidP="00595177">
            <w:pPr>
              <w:spacing w:after="200" w:line="360" w:lineRule="auto"/>
              <w:jc w:val="center"/>
              <w:rPr>
                <w:rFonts w:ascii="Arial" w:hAnsi="Arial" w:cs="Arial"/>
                <w:b/>
                <w:sz w:val="18"/>
                <w:szCs w:val="18"/>
                <w:lang w:bidi="ar-SA"/>
              </w:rPr>
            </w:pPr>
          </w:p>
        </w:tc>
        <w:tc>
          <w:tcPr>
            <w:tcW w:w="1202" w:type="dxa"/>
          </w:tcPr>
          <w:p w:rsidR="00595177" w:rsidRPr="00595177" w:rsidRDefault="00595177" w:rsidP="00595177">
            <w:pPr>
              <w:spacing w:after="200" w:line="360" w:lineRule="auto"/>
              <w:jc w:val="center"/>
              <w:rPr>
                <w:rFonts w:ascii="Arial" w:hAnsi="Arial" w:cs="Arial"/>
                <w:b/>
                <w:sz w:val="18"/>
                <w:szCs w:val="18"/>
                <w:lang w:bidi="ar-SA"/>
              </w:rPr>
            </w:pPr>
          </w:p>
        </w:tc>
        <w:tc>
          <w:tcPr>
            <w:tcW w:w="1582" w:type="dxa"/>
          </w:tcPr>
          <w:p w:rsidR="00595177" w:rsidRPr="00595177" w:rsidRDefault="00595177" w:rsidP="00595177">
            <w:pPr>
              <w:spacing w:after="200" w:line="360" w:lineRule="auto"/>
              <w:jc w:val="center"/>
              <w:rPr>
                <w:rFonts w:ascii="Arial" w:hAnsi="Arial" w:cs="Arial"/>
                <w:b/>
                <w:sz w:val="18"/>
                <w:szCs w:val="18"/>
                <w:lang w:bidi="ar-SA"/>
              </w:rPr>
            </w:pPr>
          </w:p>
        </w:tc>
      </w:tr>
    </w:tbl>
    <w:p w:rsidR="00595177" w:rsidRPr="00595177" w:rsidRDefault="00595177" w:rsidP="00595177">
      <w:pPr>
        <w:autoSpaceDE w:val="0"/>
        <w:autoSpaceDN w:val="0"/>
        <w:adjustRightInd w:val="0"/>
        <w:spacing w:after="0" w:line="360" w:lineRule="auto"/>
        <w:ind w:left="-180"/>
        <w:contextualSpacing/>
        <w:jc w:val="both"/>
        <w:rPr>
          <w:rFonts w:ascii="Arial" w:hAnsi="Arial" w:cs="Arial"/>
          <w:b/>
          <w:sz w:val="18"/>
          <w:szCs w:val="18"/>
          <w:lang w:bidi="ar-SA"/>
        </w:rPr>
      </w:pPr>
    </w:p>
    <w:p w:rsidR="00595177" w:rsidRPr="00595177" w:rsidRDefault="00595177" w:rsidP="00595177">
      <w:pPr>
        <w:numPr>
          <w:ilvl w:val="0"/>
          <w:numId w:val="2"/>
        </w:numPr>
        <w:autoSpaceDE w:val="0"/>
        <w:autoSpaceDN w:val="0"/>
        <w:adjustRightInd w:val="0"/>
        <w:spacing w:after="0" w:line="360" w:lineRule="auto"/>
        <w:ind w:left="-180" w:hanging="450"/>
        <w:contextualSpacing/>
        <w:jc w:val="both"/>
        <w:rPr>
          <w:rFonts w:ascii="Arial" w:hAnsi="Arial" w:cs="Arial"/>
          <w:b/>
          <w:sz w:val="18"/>
          <w:szCs w:val="18"/>
          <w:lang w:bidi="ar-SA"/>
        </w:rPr>
      </w:pPr>
      <w:r w:rsidRPr="00595177">
        <w:rPr>
          <w:rFonts w:ascii="Arial" w:hAnsi="Arial" w:cs="Arial"/>
          <w:b/>
          <w:sz w:val="18"/>
          <w:szCs w:val="18"/>
          <w:lang w:bidi="ar-SA"/>
        </w:rPr>
        <w:t xml:space="preserve">Fund wise Notional Value of Outstanding derivative transactions and the Book Value of investments </w:t>
      </w:r>
    </w:p>
    <w:p w:rsidR="00595177" w:rsidRPr="00595177" w:rsidRDefault="00595177" w:rsidP="00595177">
      <w:pPr>
        <w:spacing w:after="200" w:line="276" w:lineRule="auto"/>
        <w:rPr>
          <w:rFonts w:ascii="Arial" w:hAnsi="Arial" w:cs="Arial"/>
          <w:b/>
          <w:sz w:val="18"/>
          <w:szCs w:val="18"/>
          <w:u w:val="single"/>
          <w:lang w:bidi="ar-SA"/>
        </w:rPr>
      </w:pPr>
    </w:p>
    <w:tbl>
      <w:tblPr>
        <w:tblW w:w="9389"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57"/>
        <w:gridCol w:w="1350"/>
        <w:gridCol w:w="1505"/>
        <w:gridCol w:w="1505"/>
        <w:gridCol w:w="2348"/>
        <w:gridCol w:w="1324"/>
      </w:tblGrid>
      <w:tr w:rsidR="00595177" w:rsidRPr="00595177" w:rsidTr="00F96A75">
        <w:trPr>
          <w:trHeight w:val="1247"/>
        </w:trPr>
        <w:tc>
          <w:tcPr>
            <w:tcW w:w="1357" w:type="dxa"/>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Fund Name</w:t>
            </w:r>
          </w:p>
        </w:tc>
        <w:tc>
          <w:tcPr>
            <w:tcW w:w="1350"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Notional outstanding derivative transactions</w:t>
            </w:r>
          </w:p>
        </w:tc>
        <w:tc>
          <w:tcPr>
            <w:tcW w:w="1505" w:type="dxa"/>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Expected Cash Flows on underwritten Insurance Contracts</w:t>
            </w:r>
          </w:p>
        </w:tc>
        <w:tc>
          <w:tcPr>
            <w:tcW w:w="1505"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Book Value of investments</w:t>
            </w:r>
          </w:p>
        </w:tc>
        <w:tc>
          <w:tcPr>
            <w:tcW w:w="2348" w:type="dxa"/>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Percentage of Notional outstanding on the Book Value of Investments</w:t>
            </w:r>
          </w:p>
        </w:tc>
        <w:tc>
          <w:tcPr>
            <w:tcW w:w="1324" w:type="dxa"/>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Remarks</w:t>
            </w:r>
          </w:p>
        </w:tc>
      </w:tr>
      <w:tr w:rsidR="00595177" w:rsidRPr="00595177" w:rsidTr="00F96A75">
        <w:trPr>
          <w:trHeight w:val="700"/>
        </w:trPr>
        <w:tc>
          <w:tcPr>
            <w:tcW w:w="1357" w:type="dxa"/>
          </w:tcPr>
          <w:p w:rsidR="00595177" w:rsidRPr="00595177" w:rsidRDefault="00595177" w:rsidP="00595177">
            <w:pPr>
              <w:spacing w:after="200" w:line="360" w:lineRule="auto"/>
              <w:jc w:val="center"/>
              <w:rPr>
                <w:rFonts w:ascii="Arial" w:hAnsi="Arial" w:cs="Arial"/>
                <w:bCs/>
                <w:sz w:val="18"/>
                <w:szCs w:val="18"/>
                <w:lang w:bidi="ar-SA"/>
              </w:rPr>
            </w:pPr>
          </w:p>
        </w:tc>
        <w:tc>
          <w:tcPr>
            <w:tcW w:w="1350"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505" w:type="dxa"/>
          </w:tcPr>
          <w:p w:rsidR="00595177" w:rsidRPr="00595177" w:rsidRDefault="00595177" w:rsidP="00595177">
            <w:pPr>
              <w:spacing w:after="200" w:line="360" w:lineRule="auto"/>
              <w:jc w:val="center"/>
              <w:rPr>
                <w:rFonts w:ascii="Arial" w:hAnsi="Arial" w:cs="Arial"/>
                <w:bCs/>
                <w:sz w:val="18"/>
                <w:szCs w:val="18"/>
                <w:lang w:bidi="ar-SA"/>
              </w:rPr>
            </w:pPr>
          </w:p>
        </w:tc>
        <w:tc>
          <w:tcPr>
            <w:tcW w:w="1505"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2348" w:type="dxa"/>
          </w:tcPr>
          <w:p w:rsidR="00595177" w:rsidRPr="00595177" w:rsidRDefault="00595177" w:rsidP="00595177">
            <w:pPr>
              <w:spacing w:after="200" w:line="360" w:lineRule="auto"/>
              <w:jc w:val="center"/>
              <w:rPr>
                <w:rFonts w:ascii="Arial" w:hAnsi="Arial" w:cs="Arial"/>
                <w:bCs/>
                <w:sz w:val="18"/>
                <w:szCs w:val="18"/>
                <w:lang w:bidi="ar-SA"/>
              </w:rPr>
            </w:pPr>
          </w:p>
        </w:tc>
        <w:tc>
          <w:tcPr>
            <w:tcW w:w="1324" w:type="dxa"/>
          </w:tcPr>
          <w:p w:rsidR="00595177" w:rsidRPr="00595177" w:rsidRDefault="00595177" w:rsidP="00595177">
            <w:pPr>
              <w:spacing w:after="200" w:line="360" w:lineRule="auto"/>
              <w:jc w:val="center"/>
              <w:rPr>
                <w:rFonts w:ascii="Arial" w:hAnsi="Arial" w:cs="Arial"/>
                <w:bCs/>
                <w:sz w:val="18"/>
                <w:szCs w:val="18"/>
                <w:lang w:bidi="ar-SA"/>
              </w:rPr>
            </w:pPr>
          </w:p>
        </w:tc>
      </w:tr>
      <w:tr w:rsidR="00595177" w:rsidRPr="00595177" w:rsidTr="00F96A75">
        <w:trPr>
          <w:trHeight w:val="700"/>
        </w:trPr>
        <w:tc>
          <w:tcPr>
            <w:tcW w:w="1357" w:type="dxa"/>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Total</w:t>
            </w:r>
          </w:p>
        </w:tc>
        <w:tc>
          <w:tcPr>
            <w:tcW w:w="1350"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p>
        </w:tc>
        <w:tc>
          <w:tcPr>
            <w:tcW w:w="1505" w:type="dxa"/>
            <w:vAlign w:val="center"/>
          </w:tcPr>
          <w:p w:rsidR="00595177" w:rsidRPr="00595177" w:rsidRDefault="00595177" w:rsidP="00595177">
            <w:pPr>
              <w:spacing w:after="200" w:line="360" w:lineRule="auto"/>
              <w:jc w:val="center"/>
              <w:rPr>
                <w:rFonts w:ascii="Arial" w:hAnsi="Arial" w:cs="Arial"/>
                <w:bCs/>
                <w:sz w:val="18"/>
                <w:szCs w:val="18"/>
                <w:lang w:bidi="ar-SA"/>
              </w:rPr>
            </w:pPr>
          </w:p>
        </w:tc>
        <w:tc>
          <w:tcPr>
            <w:tcW w:w="1505"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p>
        </w:tc>
        <w:tc>
          <w:tcPr>
            <w:tcW w:w="2348" w:type="dxa"/>
            <w:vAlign w:val="center"/>
          </w:tcPr>
          <w:p w:rsidR="00595177" w:rsidRPr="00595177" w:rsidRDefault="00595177" w:rsidP="00595177">
            <w:pPr>
              <w:spacing w:after="200" w:line="360" w:lineRule="auto"/>
              <w:jc w:val="center"/>
              <w:rPr>
                <w:rFonts w:ascii="Arial" w:hAnsi="Arial" w:cs="Arial"/>
                <w:bCs/>
                <w:sz w:val="18"/>
                <w:szCs w:val="18"/>
                <w:lang w:bidi="ar-SA"/>
              </w:rPr>
            </w:pPr>
          </w:p>
        </w:tc>
        <w:tc>
          <w:tcPr>
            <w:tcW w:w="1324" w:type="dxa"/>
            <w:vAlign w:val="center"/>
          </w:tcPr>
          <w:p w:rsidR="00595177" w:rsidRPr="00595177" w:rsidRDefault="00595177" w:rsidP="00595177">
            <w:pPr>
              <w:spacing w:after="200" w:line="360" w:lineRule="auto"/>
              <w:jc w:val="center"/>
              <w:rPr>
                <w:rFonts w:ascii="Arial" w:hAnsi="Arial" w:cs="Arial"/>
                <w:bCs/>
                <w:sz w:val="18"/>
                <w:szCs w:val="18"/>
                <w:lang w:bidi="ar-SA"/>
              </w:rPr>
            </w:pPr>
          </w:p>
        </w:tc>
      </w:tr>
    </w:tbl>
    <w:p w:rsidR="00595177" w:rsidRPr="00595177" w:rsidRDefault="00595177" w:rsidP="00595177">
      <w:pPr>
        <w:spacing w:after="200" w:line="276" w:lineRule="auto"/>
        <w:rPr>
          <w:rFonts w:ascii="Arial" w:hAnsi="Arial" w:cs="Arial"/>
          <w:b/>
          <w:sz w:val="18"/>
          <w:szCs w:val="18"/>
          <w:u w:val="single"/>
          <w:lang w:bidi="ar-SA"/>
        </w:rPr>
      </w:pPr>
    </w:p>
    <w:p w:rsidR="00595177" w:rsidRPr="00595177" w:rsidRDefault="00595177" w:rsidP="00595177">
      <w:pPr>
        <w:numPr>
          <w:ilvl w:val="0"/>
          <w:numId w:val="2"/>
        </w:numPr>
        <w:autoSpaceDE w:val="0"/>
        <w:autoSpaceDN w:val="0"/>
        <w:adjustRightInd w:val="0"/>
        <w:spacing w:after="0" w:line="360" w:lineRule="auto"/>
        <w:ind w:left="-180" w:hanging="450"/>
        <w:contextualSpacing/>
        <w:jc w:val="both"/>
        <w:rPr>
          <w:rFonts w:ascii="Arial" w:hAnsi="Arial" w:cs="Arial"/>
          <w:b/>
          <w:sz w:val="18"/>
          <w:szCs w:val="18"/>
          <w:lang w:bidi="ar-SA"/>
        </w:rPr>
      </w:pPr>
      <w:r w:rsidRPr="00595177">
        <w:rPr>
          <w:rFonts w:ascii="Arial" w:hAnsi="Arial" w:cs="Arial"/>
          <w:b/>
          <w:sz w:val="18"/>
          <w:szCs w:val="18"/>
          <w:lang w:bidi="ar-SA"/>
        </w:rPr>
        <w:t xml:space="preserve">Benchmark-wise derivative activity during the </w:t>
      </w:r>
      <w:proofErr w:type="gramStart"/>
      <w:r w:rsidRPr="00595177">
        <w:rPr>
          <w:rFonts w:ascii="Arial" w:hAnsi="Arial" w:cs="Arial"/>
          <w:b/>
          <w:sz w:val="18"/>
          <w:szCs w:val="18"/>
          <w:lang w:bidi="ar-SA"/>
        </w:rPr>
        <w:t>quarter :</w:t>
      </w:r>
      <w:proofErr w:type="gramEnd"/>
    </w:p>
    <w:p w:rsidR="00595177" w:rsidRPr="00595177" w:rsidRDefault="00595177" w:rsidP="00595177">
      <w:pPr>
        <w:spacing w:after="200" w:line="276" w:lineRule="auto"/>
        <w:rPr>
          <w:rFonts w:ascii="Arial" w:hAnsi="Arial" w:cs="Arial"/>
          <w:b/>
          <w:sz w:val="18"/>
          <w:szCs w:val="18"/>
          <w:u w:val="single"/>
          <w:lang w:bidi="ar-SA"/>
        </w:rPr>
      </w:pPr>
    </w:p>
    <w:tbl>
      <w:tblPr>
        <w:tblW w:w="9662"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3"/>
        <w:gridCol w:w="1386"/>
        <w:gridCol w:w="1127"/>
        <w:gridCol w:w="1518"/>
        <w:gridCol w:w="1445"/>
        <w:gridCol w:w="1964"/>
        <w:gridCol w:w="1669"/>
      </w:tblGrid>
      <w:tr w:rsidR="00595177" w:rsidRPr="00595177" w:rsidTr="00F96A75">
        <w:trPr>
          <w:trHeight w:val="1781"/>
        </w:trPr>
        <w:tc>
          <w:tcPr>
            <w:tcW w:w="557"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No.</w:t>
            </w:r>
          </w:p>
        </w:tc>
        <w:tc>
          <w:tcPr>
            <w:tcW w:w="1424"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Nature of the derivative contract</w:t>
            </w:r>
          </w:p>
        </w:tc>
        <w:tc>
          <w:tcPr>
            <w:tcW w:w="867"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Benchmark</w:t>
            </w:r>
          </w:p>
        </w:tc>
        <w:tc>
          <w:tcPr>
            <w:tcW w:w="1549"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Notional Amount of derivative contracts Outstanding at the beginning of the quarter</w:t>
            </w:r>
          </w:p>
        </w:tc>
        <w:tc>
          <w:tcPr>
            <w:tcW w:w="1487"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Fresh derivative contracts/ positions taken during the quarter</w:t>
            </w:r>
          </w:p>
        </w:tc>
        <w:tc>
          <w:tcPr>
            <w:tcW w:w="2044"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Derivative contracts/ positions terminated/ matured/ expired during the quarter</w:t>
            </w:r>
          </w:p>
        </w:tc>
        <w:tc>
          <w:tcPr>
            <w:tcW w:w="1734" w:type="dxa"/>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Notional Amount of derivative contracts Outstanding</w:t>
            </w:r>
          </w:p>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at the end of the quarter</w:t>
            </w:r>
          </w:p>
        </w:tc>
      </w:tr>
      <w:tr w:rsidR="00595177" w:rsidRPr="00595177" w:rsidTr="00F96A75">
        <w:trPr>
          <w:trHeight w:hRule="exact" w:val="800"/>
        </w:trPr>
        <w:tc>
          <w:tcPr>
            <w:tcW w:w="55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424"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FRA</w:t>
            </w:r>
          </w:p>
        </w:tc>
        <w:tc>
          <w:tcPr>
            <w:tcW w:w="867"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MIBOR/ OIS</w:t>
            </w:r>
          </w:p>
        </w:tc>
        <w:tc>
          <w:tcPr>
            <w:tcW w:w="1549"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48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2044"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734" w:type="dxa"/>
          </w:tcPr>
          <w:p w:rsidR="00595177" w:rsidRPr="00595177" w:rsidRDefault="00595177" w:rsidP="00595177">
            <w:pPr>
              <w:spacing w:after="200" w:line="360" w:lineRule="auto"/>
              <w:jc w:val="center"/>
              <w:rPr>
                <w:rFonts w:ascii="Arial" w:hAnsi="Arial" w:cs="Arial"/>
                <w:bCs/>
                <w:sz w:val="18"/>
                <w:szCs w:val="18"/>
                <w:lang w:bidi="ar-SA"/>
              </w:rPr>
            </w:pPr>
          </w:p>
        </w:tc>
      </w:tr>
      <w:tr w:rsidR="00595177" w:rsidRPr="00595177" w:rsidTr="00F96A75">
        <w:trPr>
          <w:trHeight w:hRule="exact" w:val="620"/>
        </w:trPr>
        <w:tc>
          <w:tcPr>
            <w:tcW w:w="55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424"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FRA</w:t>
            </w:r>
          </w:p>
        </w:tc>
        <w:tc>
          <w:tcPr>
            <w:tcW w:w="867"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INBMK</w:t>
            </w:r>
          </w:p>
        </w:tc>
        <w:tc>
          <w:tcPr>
            <w:tcW w:w="1549"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48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2044"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734" w:type="dxa"/>
          </w:tcPr>
          <w:p w:rsidR="00595177" w:rsidRPr="00595177" w:rsidRDefault="00595177" w:rsidP="00595177">
            <w:pPr>
              <w:spacing w:after="200" w:line="360" w:lineRule="auto"/>
              <w:jc w:val="center"/>
              <w:rPr>
                <w:rFonts w:ascii="Arial" w:hAnsi="Arial" w:cs="Arial"/>
                <w:bCs/>
                <w:sz w:val="18"/>
                <w:szCs w:val="18"/>
                <w:lang w:bidi="ar-SA"/>
              </w:rPr>
            </w:pPr>
          </w:p>
        </w:tc>
      </w:tr>
      <w:tr w:rsidR="00595177" w:rsidRPr="00595177" w:rsidTr="00F96A75">
        <w:trPr>
          <w:trHeight w:hRule="exact" w:val="744"/>
        </w:trPr>
        <w:tc>
          <w:tcPr>
            <w:tcW w:w="55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424"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IRS</w:t>
            </w:r>
          </w:p>
        </w:tc>
        <w:tc>
          <w:tcPr>
            <w:tcW w:w="867"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MIBOR/ OIS</w:t>
            </w:r>
          </w:p>
        </w:tc>
        <w:tc>
          <w:tcPr>
            <w:tcW w:w="1549"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48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2044"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734" w:type="dxa"/>
          </w:tcPr>
          <w:p w:rsidR="00595177" w:rsidRPr="00595177" w:rsidRDefault="00595177" w:rsidP="00595177">
            <w:pPr>
              <w:spacing w:after="200" w:line="360" w:lineRule="auto"/>
              <w:jc w:val="center"/>
              <w:rPr>
                <w:rFonts w:ascii="Arial" w:hAnsi="Arial" w:cs="Arial"/>
                <w:bCs/>
                <w:sz w:val="18"/>
                <w:szCs w:val="18"/>
                <w:lang w:bidi="ar-SA"/>
              </w:rPr>
            </w:pPr>
          </w:p>
        </w:tc>
      </w:tr>
      <w:tr w:rsidR="00595177" w:rsidRPr="00595177" w:rsidTr="00F96A75">
        <w:trPr>
          <w:trHeight w:hRule="exact" w:val="620"/>
        </w:trPr>
        <w:tc>
          <w:tcPr>
            <w:tcW w:w="55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424"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IRS</w:t>
            </w:r>
          </w:p>
        </w:tc>
        <w:tc>
          <w:tcPr>
            <w:tcW w:w="867"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INBMK</w:t>
            </w:r>
          </w:p>
        </w:tc>
        <w:tc>
          <w:tcPr>
            <w:tcW w:w="1549"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48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2044"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734" w:type="dxa"/>
          </w:tcPr>
          <w:p w:rsidR="00595177" w:rsidRPr="00595177" w:rsidRDefault="00595177" w:rsidP="00595177">
            <w:pPr>
              <w:spacing w:after="200" w:line="360" w:lineRule="auto"/>
              <w:jc w:val="center"/>
              <w:rPr>
                <w:rFonts w:ascii="Arial" w:hAnsi="Arial" w:cs="Arial"/>
                <w:bCs/>
                <w:sz w:val="18"/>
                <w:szCs w:val="18"/>
                <w:lang w:bidi="ar-SA"/>
              </w:rPr>
            </w:pPr>
          </w:p>
        </w:tc>
      </w:tr>
      <w:tr w:rsidR="00595177" w:rsidRPr="00595177" w:rsidTr="00F96A75">
        <w:trPr>
          <w:trHeight w:hRule="exact" w:val="620"/>
        </w:trPr>
        <w:tc>
          <w:tcPr>
            <w:tcW w:w="55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424"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IRF</w:t>
            </w:r>
          </w:p>
        </w:tc>
        <w:tc>
          <w:tcPr>
            <w:tcW w:w="867" w:type="dxa"/>
            <w:tcMar>
              <w:top w:w="0" w:type="dxa"/>
              <w:left w:w="108" w:type="dxa"/>
              <w:bottom w:w="0" w:type="dxa"/>
              <w:right w:w="108" w:type="dxa"/>
            </w:tcMar>
            <w:vAlign w:val="center"/>
          </w:tcPr>
          <w:p w:rsidR="00595177" w:rsidRPr="00595177" w:rsidRDefault="00595177" w:rsidP="00595177">
            <w:pPr>
              <w:spacing w:after="200" w:line="360" w:lineRule="auto"/>
              <w:jc w:val="center"/>
              <w:rPr>
                <w:rFonts w:ascii="Arial" w:hAnsi="Arial" w:cs="Arial"/>
                <w:bCs/>
                <w:sz w:val="18"/>
                <w:szCs w:val="18"/>
                <w:lang w:bidi="ar-SA"/>
              </w:rPr>
            </w:pPr>
            <w:r w:rsidRPr="00595177">
              <w:rPr>
                <w:rFonts w:ascii="Arial" w:hAnsi="Arial" w:cs="Arial"/>
                <w:bCs/>
                <w:sz w:val="18"/>
                <w:szCs w:val="18"/>
                <w:lang w:bidi="ar-SA"/>
              </w:rPr>
              <w:t>GOI</w:t>
            </w:r>
          </w:p>
        </w:tc>
        <w:tc>
          <w:tcPr>
            <w:tcW w:w="1549"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487"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2044" w:type="dxa"/>
            <w:tcMar>
              <w:top w:w="0" w:type="dxa"/>
              <w:left w:w="108" w:type="dxa"/>
              <w:bottom w:w="0" w:type="dxa"/>
              <w:right w:w="108" w:type="dxa"/>
            </w:tcMar>
          </w:tcPr>
          <w:p w:rsidR="00595177" w:rsidRPr="00595177" w:rsidRDefault="00595177" w:rsidP="00595177">
            <w:pPr>
              <w:spacing w:after="200" w:line="360" w:lineRule="auto"/>
              <w:jc w:val="center"/>
              <w:rPr>
                <w:rFonts w:ascii="Arial" w:hAnsi="Arial" w:cs="Arial"/>
                <w:bCs/>
                <w:sz w:val="18"/>
                <w:szCs w:val="18"/>
                <w:lang w:bidi="ar-SA"/>
              </w:rPr>
            </w:pPr>
          </w:p>
        </w:tc>
        <w:tc>
          <w:tcPr>
            <w:tcW w:w="1734" w:type="dxa"/>
          </w:tcPr>
          <w:p w:rsidR="00595177" w:rsidRPr="00595177" w:rsidRDefault="00595177" w:rsidP="00595177">
            <w:pPr>
              <w:spacing w:after="200" w:line="360" w:lineRule="auto"/>
              <w:jc w:val="center"/>
              <w:rPr>
                <w:rFonts w:ascii="Arial" w:hAnsi="Arial" w:cs="Arial"/>
                <w:bCs/>
                <w:sz w:val="18"/>
                <w:szCs w:val="18"/>
                <w:lang w:bidi="ar-SA"/>
              </w:rPr>
            </w:pPr>
          </w:p>
        </w:tc>
      </w:tr>
    </w:tbl>
    <w:p w:rsidR="00595177" w:rsidRPr="00595177" w:rsidRDefault="00595177" w:rsidP="00595177">
      <w:pPr>
        <w:spacing w:after="200" w:line="312" w:lineRule="auto"/>
        <w:jc w:val="both"/>
        <w:rPr>
          <w:rFonts w:ascii="Arial" w:hAnsi="Arial" w:cs="Arial"/>
          <w:sz w:val="18"/>
          <w:szCs w:val="18"/>
          <w:lang w:bidi="ar-SA"/>
        </w:rPr>
        <w:sectPr w:rsidR="00595177" w:rsidRPr="00595177" w:rsidSect="00FC16B0">
          <w:pgSz w:w="11910" w:h="16840" w:code="9"/>
          <w:pgMar w:top="1440" w:right="1276" w:bottom="1440" w:left="1797" w:header="720" w:footer="720" w:gutter="0"/>
          <w:cols w:space="720"/>
          <w:docGrid w:linePitch="326"/>
        </w:sectPr>
      </w:pPr>
    </w:p>
    <w:p w:rsidR="00595177" w:rsidRPr="00595177" w:rsidRDefault="00595177" w:rsidP="00595177">
      <w:pPr>
        <w:spacing w:after="200" w:line="312" w:lineRule="auto"/>
        <w:jc w:val="both"/>
        <w:rPr>
          <w:rFonts w:ascii="Arial" w:hAnsi="Arial" w:cs="Arial"/>
          <w:sz w:val="18"/>
          <w:szCs w:val="18"/>
          <w:lang w:bidi="ar-SA"/>
        </w:rPr>
      </w:pPr>
    </w:p>
    <w:p w:rsidR="00595177" w:rsidRPr="00595177" w:rsidRDefault="00595177" w:rsidP="00595177">
      <w:pPr>
        <w:spacing w:after="200" w:line="276" w:lineRule="auto"/>
        <w:ind w:left="785" w:hanging="360"/>
        <w:contextualSpacing/>
        <w:jc w:val="both"/>
        <w:rPr>
          <w:rFonts w:ascii="Arial" w:eastAsiaTheme="minorEastAsia" w:hAnsi="Arial" w:cs="Arial"/>
          <w:b/>
          <w:sz w:val="18"/>
          <w:szCs w:val="18"/>
          <w:lang w:eastAsia="en-IN" w:bidi="ar-SA"/>
        </w:rPr>
      </w:pPr>
      <w:r w:rsidRPr="00595177">
        <w:rPr>
          <w:rFonts w:ascii="Arial" w:eastAsiaTheme="minorEastAsia" w:hAnsi="Arial" w:cs="Arial"/>
          <w:b/>
          <w:sz w:val="18"/>
          <w:szCs w:val="18"/>
          <w:highlight w:val="yellow"/>
          <w:lang w:eastAsia="en-IN" w:bidi="en-US"/>
        </w:rPr>
        <w:t>Form No. IRDAI_RET_</w:t>
      </w:r>
      <w:r w:rsidRPr="00595177">
        <w:rPr>
          <w:rFonts w:ascii="Arial" w:eastAsiaTheme="minorEastAsia" w:hAnsi="Arial" w:cs="Arial"/>
          <w:b/>
          <w:sz w:val="18"/>
          <w:szCs w:val="18"/>
          <w:lang w:eastAsia="en-IN" w:bidi="en-US"/>
        </w:rPr>
        <w:t>20</w:t>
      </w:r>
    </w:p>
    <w:p w:rsidR="00595177" w:rsidRPr="00595177" w:rsidRDefault="00595177" w:rsidP="00595177">
      <w:pPr>
        <w:spacing w:after="200" w:line="312" w:lineRule="auto"/>
        <w:jc w:val="both"/>
        <w:rPr>
          <w:rFonts w:ascii="Arial" w:hAnsi="Arial" w:cs="Arial"/>
          <w:b/>
          <w:color w:val="0000FF"/>
          <w:sz w:val="18"/>
          <w:szCs w:val="18"/>
          <w:lang w:bidi="ar-SA"/>
        </w:rPr>
      </w:pPr>
      <w:r w:rsidRPr="00595177">
        <w:rPr>
          <w:rFonts w:ascii="Arial" w:hAnsi="Arial" w:cs="Arial"/>
          <w:sz w:val="18"/>
          <w:szCs w:val="18"/>
          <w:lang w:bidi="ar-SA"/>
        </w:rPr>
        <w:t xml:space="preserve">3. </w:t>
      </w:r>
      <w:r w:rsidRPr="00595177">
        <w:rPr>
          <w:rFonts w:ascii="Arial" w:hAnsi="Arial" w:cs="Arial"/>
          <w:b/>
          <w:color w:val="0000FF"/>
          <w:sz w:val="18"/>
          <w:szCs w:val="18"/>
          <w:lang w:bidi="ar-SA"/>
        </w:rPr>
        <w:t>Exposure to Companies participating in JLF</w:t>
      </w:r>
    </w:p>
    <w:p w:rsidR="00595177" w:rsidRPr="00595177" w:rsidRDefault="00595177" w:rsidP="00595177">
      <w:pPr>
        <w:spacing w:after="0" w:line="312" w:lineRule="auto"/>
        <w:ind w:left="360"/>
        <w:contextualSpacing/>
        <w:jc w:val="both"/>
        <w:rPr>
          <w:rFonts w:ascii="Arial" w:hAnsi="Arial" w:cs="Arial"/>
          <w:sz w:val="18"/>
          <w:szCs w:val="18"/>
          <w:lang w:bidi="ar-SA"/>
        </w:rPr>
      </w:pPr>
    </w:p>
    <w:p w:rsidR="00595177" w:rsidRPr="00595177" w:rsidRDefault="00595177" w:rsidP="00595177">
      <w:pPr>
        <w:spacing w:after="200" w:line="312" w:lineRule="auto"/>
        <w:jc w:val="both"/>
        <w:rPr>
          <w:rFonts w:ascii="Arial" w:hAnsi="Arial" w:cs="Arial"/>
          <w:sz w:val="18"/>
          <w:szCs w:val="18"/>
          <w:lang w:bidi="ar-SA"/>
        </w:rPr>
      </w:pPr>
      <w:r w:rsidRPr="00595177">
        <w:rPr>
          <w:rFonts w:ascii="Arial" w:hAnsi="Arial" w:cs="Arial"/>
          <w:sz w:val="18"/>
          <w:szCs w:val="18"/>
          <w:lang w:bidi="ar-SA"/>
        </w:rPr>
        <w:t>Insurers shall file, along with Quarterly Periodical Returns to IRDAI the information, as under. Also, Insurers shall make necessary disclosure in Notes to Accounts of Financial Statements.</w:t>
      </w:r>
    </w:p>
    <w:p w:rsidR="00595177" w:rsidRPr="00595177" w:rsidRDefault="00595177" w:rsidP="00595177">
      <w:pPr>
        <w:spacing w:after="200" w:line="312" w:lineRule="auto"/>
        <w:jc w:val="both"/>
        <w:rPr>
          <w:rFonts w:ascii="Arial" w:hAnsi="Arial" w:cs="Arial"/>
          <w:sz w:val="18"/>
          <w:szCs w:val="18"/>
          <w:lang w:bidi="ar-SA"/>
        </w:rPr>
      </w:pPr>
    </w:p>
    <w:tbl>
      <w:tblPr>
        <w:tblStyle w:val="TableGrid"/>
        <w:tblW w:w="0" w:type="auto"/>
        <w:jc w:val="center"/>
        <w:tblLook w:val="04A0" w:firstRow="1" w:lastRow="0" w:firstColumn="1" w:lastColumn="0" w:noHBand="0" w:noVBand="1"/>
      </w:tblPr>
      <w:tblGrid>
        <w:gridCol w:w="802"/>
        <w:gridCol w:w="970"/>
        <w:gridCol w:w="1083"/>
        <w:gridCol w:w="1157"/>
        <w:gridCol w:w="1177"/>
        <w:gridCol w:w="1284"/>
        <w:gridCol w:w="1124"/>
        <w:gridCol w:w="1230"/>
      </w:tblGrid>
      <w:tr w:rsidR="00595177" w:rsidRPr="00595177" w:rsidTr="00F96A75">
        <w:trPr>
          <w:jc w:val="center"/>
        </w:trPr>
        <w:tc>
          <w:tcPr>
            <w:tcW w:w="802" w:type="dxa"/>
            <w:vAlign w:val="center"/>
          </w:tcPr>
          <w:p w:rsidR="00595177" w:rsidRPr="00595177" w:rsidRDefault="00595177" w:rsidP="00595177">
            <w:pPr>
              <w:spacing w:after="200" w:line="276" w:lineRule="auto"/>
              <w:ind w:left="32"/>
              <w:contextualSpacing/>
              <w:jc w:val="center"/>
              <w:rPr>
                <w:rFonts w:ascii="Arial" w:hAnsi="Arial" w:cs="Arial"/>
                <w:sz w:val="18"/>
                <w:szCs w:val="18"/>
              </w:rPr>
            </w:pPr>
            <w:r w:rsidRPr="00595177">
              <w:rPr>
                <w:rFonts w:ascii="Arial" w:hAnsi="Arial" w:cs="Arial"/>
                <w:sz w:val="18"/>
                <w:szCs w:val="18"/>
              </w:rPr>
              <w:t>No</w:t>
            </w:r>
          </w:p>
        </w:tc>
        <w:tc>
          <w:tcPr>
            <w:tcW w:w="970" w:type="dxa"/>
            <w:vAlign w:val="center"/>
          </w:tcPr>
          <w:p w:rsidR="00595177" w:rsidRPr="00595177" w:rsidRDefault="00595177" w:rsidP="00595177">
            <w:pPr>
              <w:spacing w:after="200" w:line="276" w:lineRule="auto"/>
              <w:contextualSpacing/>
              <w:jc w:val="center"/>
              <w:rPr>
                <w:rFonts w:ascii="Arial" w:hAnsi="Arial" w:cs="Arial"/>
                <w:sz w:val="18"/>
                <w:szCs w:val="18"/>
              </w:rPr>
            </w:pPr>
            <w:r w:rsidRPr="00595177">
              <w:rPr>
                <w:rFonts w:ascii="Arial" w:hAnsi="Arial" w:cs="Arial"/>
                <w:sz w:val="18"/>
                <w:szCs w:val="18"/>
              </w:rPr>
              <w:t>Name of the Entity</w:t>
            </w:r>
          </w:p>
        </w:tc>
        <w:tc>
          <w:tcPr>
            <w:tcW w:w="1083" w:type="dxa"/>
            <w:vAlign w:val="center"/>
          </w:tcPr>
          <w:p w:rsidR="00595177" w:rsidRPr="00595177" w:rsidRDefault="00595177" w:rsidP="00595177">
            <w:pPr>
              <w:spacing w:after="200" w:line="276" w:lineRule="auto"/>
              <w:ind w:left="50"/>
              <w:contextualSpacing/>
              <w:jc w:val="center"/>
              <w:rPr>
                <w:rFonts w:ascii="Arial" w:hAnsi="Arial" w:cs="Arial"/>
                <w:sz w:val="18"/>
                <w:szCs w:val="18"/>
              </w:rPr>
            </w:pPr>
            <w:r w:rsidRPr="00595177">
              <w:rPr>
                <w:rFonts w:ascii="Arial" w:hAnsi="Arial" w:cs="Arial"/>
                <w:sz w:val="18"/>
                <w:szCs w:val="18"/>
              </w:rPr>
              <w:t>Date of Insurers entry into JLF</w:t>
            </w:r>
          </w:p>
        </w:tc>
        <w:tc>
          <w:tcPr>
            <w:tcW w:w="1157" w:type="dxa"/>
            <w:vAlign w:val="center"/>
          </w:tcPr>
          <w:p w:rsidR="00595177" w:rsidRPr="00595177" w:rsidRDefault="00595177" w:rsidP="00595177">
            <w:pPr>
              <w:spacing w:after="200" w:line="276" w:lineRule="auto"/>
              <w:contextualSpacing/>
              <w:jc w:val="center"/>
              <w:rPr>
                <w:rFonts w:ascii="Arial" w:hAnsi="Arial" w:cs="Arial"/>
                <w:sz w:val="18"/>
                <w:szCs w:val="18"/>
              </w:rPr>
            </w:pPr>
            <w:r w:rsidRPr="00595177">
              <w:rPr>
                <w:rFonts w:ascii="Arial" w:hAnsi="Arial" w:cs="Arial"/>
                <w:sz w:val="18"/>
                <w:szCs w:val="18"/>
              </w:rPr>
              <w:t>Exposure as on the date of Insurers entry into JLF</w:t>
            </w:r>
          </w:p>
        </w:tc>
        <w:tc>
          <w:tcPr>
            <w:tcW w:w="1177" w:type="dxa"/>
            <w:vAlign w:val="center"/>
          </w:tcPr>
          <w:p w:rsidR="00595177" w:rsidRPr="00595177" w:rsidRDefault="00595177" w:rsidP="00595177">
            <w:pPr>
              <w:spacing w:after="200" w:line="276" w:lineRule="auto"/>
              <w:ind w:left="21"/>
              <w:contextualSpacing/>
              <w:jc w:val="center"/>
              <w:rPr>
                <w:rFonts w:ascii="Arial" w:hAnsi="Arial" w:cs="Arial"/>
                <w:sz w:val="18"/>
                <w:szCs w:val="18"/>
              </w:rPr>
            </w:pPr>
            <w:r w:rsidRPr="00595177">
              <w:rPr>
                <w:rFonts w:ascii="Arial" w:hAnsi="Arial" w:cs="Arial"/>
                <w:sz w:val="18"/>
                <w:szCs w:val="18"/>
              </w:rPr>
              <w:t>Additional Exposure as decided in JLF</w:t>
            </w:r>
          </w:p>
        </w:tc>
        <w:tc>
          <w:tcPr>
            <w:tcW w:w="1284" w:type="dxa"/>
            <w:vAlign w:val="center"/>
          </w:tcPr>
          <w:p w:rsidR="00595177" w:rsidRPr="00595177" w:rsidRDefault="00595177" w:rsidP="00595177">
            <w:pPr>
              <w:spacing w:after="200" w:line="276" w:lineRule="auto"/>
              <w:ind w:left="65"/>
              <w:contextualSpacing/>
              <w:jc w:val="center"/>
              <w:rPr>
                <w:rFonts w:ascii="Arial" w:hAnsi="Arial" w:cs="Arial"/>
                <w:sz w:val="18"/>
                <w:szCs w:val="18"/>
              </w:rPr>
            </w:pPr>
            <w:r w:rsidRPr="00595177">
              <w:rPr>
                <w:rFonts w:ascii="Arial" w:hAnsi="Arial" w:cs="Arial"/>
                <w:sz w:val="18"/>
                <w:szCs w:val="18"/>
              </w:rPr>
              <w:t>% of exposure in excess of IRDAI (</w:t>
            </w:r>
            <w:proofErr w:type="spellStart"/>
            <w:r w:rsidRPr="00595177">
              <w:rPr>
                <w:rFonts w:ascii="Arial" w:hAnsi="Arial" w:cs="Arial"/>
                <w:sz w:val="18"/>
                <w:szCs w:val="18"/>
              </w:rPr>
              <w:t>Inv</w:t>
            </w:r>
            <w:proofErr w:type="spellEnd"/>
            <w:r w:rsidRPr="00595177">
              <w:rPr>
                <w:rFonts w:ascii="Arial" w:hAnsi="Arial" w:cs="Arial"/>
                <w:sz w:val="18"/>
                <w:szCs w:val="18"/>
              </w:rPr>
              <w:t>) Regulations</w:t>
            </w:r>
          </w:p>
        </w:tc>
        <w:tc>
          <w:tcPr>
            <w:tcW w:w="1124" w:type="dxa"/>
            <w:vAlign w:val="center"/>
          </w:tcPr>
          <w:p w:rsidR="00595177" w:rsidRPr="00595177" w:rsidRDefault="00595177" w:rsidP="00595177">
            <w:pPr>
              <w:spacing w:after="200" w:line="276" w:lineRule="auto"/>
              <w:ind w:left="72"/>
              <w:contextualSpacing/>
              <w:jc w:val="center"/>
              <w:rPr>
                <w:rFonts w:ascii="Arial" w:hAnsi="Arial" w:cs="Arial"/>
                <w:sz w:val="18"/>
                <w:szCs w:val="18"/>
              </w:rPr>
            </w:pPr>
            <w:r w:rsidRPr="00595177">
              <w:rPr>
                <w:rFonts w:ascii="Arial" w:hAnsi="Arial" w:cs="Arial"/>
                <w:sz w:val="18"/>
                <w:szCs w:val="18"/>
              </w:rPr>
              <w:t>Date of Approval by the Insurers Board</w:t>
            </w:r>
          </w:p>
        </w:tc>
        <w:tc>
          <w:tcPr>
            <w:tcW w:w="1230" w:type="dxa"/>
            <w:vAlign w:val="center"/>
          </w:tcPr>
          <w:p w:rsidR="00595177" w:rsidRPr="00595177" w:rsidRDefault="00595177" w:rsidP="00595177">
            <w:pPr>
              <w:spacing w:after="200" w:line="276" w:lineRule="auto"/>
              <w:ind w:left="100"/>
              <w:contextualSpacing/>
              <w:jc w:val="center"/>
              <w:rPr>
                <w:rFonts w:ascii="Arial" w:hAnsi="Arial" w:cs="Arial"/>
                <w:sz w:val="18"/>
                <w:szCs w:val="18"/>
              </w:rPr>
            </w:pPr>
            <w:r w:rsidRPr="00595177">
              <w:rPr>
                <w:rFonts w:ascii="Arial" w:hAnsi="Arial" w:cs="Arial"/>
                <w:sz w:val="18"/>
                <w:szCs w:val="18"/>
              </w:rPr>
              <w:t>Comments of Board on Additional Exposure permitted</w:t>
            </w:r>
          </w:p>
        </w:tc>
      </w:tr>
      <w:tr w:rsidR="00595177" w:rsidRPr="00595177" w:rsidTr="00F96A75">
        <w:trPr>
          <w:jc w:val="center"/>
        </w:trPr>
        <w:tc>
          <w:tcPr>
            <w:tcW w:w="802" w:type="dxa"/>
          </w:tcPr>
          <w:p w:rsidR="00595177" w:rsidRPr="00595177" w:rsidRDefault="00595177" w:rsidP="00595177">
            <w:pPr>
              <w:spacing w:after="200" w:line="312" w:lineRule="auto"/>
              <w:ind w:left="720"/>
              <w:contextualSpacing/>
              <w:jc w:val="both"/>
              <w:rPr>
                <w:rFonts w:ascii="Arial" w:hAnsi="Arial" w:cs="Arial"/>
                <w:sz w:val="18"/>
                <w:szCs w:val="18"/>
              </w:rPr>
            </w:pPr>
          </w:p>
        </w:tc>
        <w:tc>
          <w:tcPr>
            <w:tcW w:w="970" w:type="dxa"/>
          </w:tcPr>
          <w:p w:rsidR="00595177" w:rsidRPr="00595177" w:rsidRDefault="00595177" w:rsidP="00595177">
            <w:pPr>
              <w:spacing w:after="200" w:line="312" w:lineRule="auto"/>
              <w:ind w:left="720"/>
              <w:contextualSpacing/>
              <w:jc w:val="both"/>
              <w:rPr>
                <w:rFonts w:ascii="Arial" w:hAnsi="Arial" w:cs="Arial"/>
                <w:sz w:val="18"/>
                <w:szCs w:val="18"/>
              </w:rPr>
            </w:pPr>
          </w:p>
        </w:tc>
        <w:tc>
          <w:tcPr>
            <w:tcW w:w="1083" w:type="dxa"/>
          </w:tcPr>
          <w:p w:rsidR="00595177" w:rsidRPr="00595177" w:rsidRDefault="00595177" w:rsidP="00595177">
            <w:pPr>
              <w:spacing w:after="200" w:line="312" w:lineRule="auto"/>
              <w:ind w:left="720"/>
              <w:contextualSpacing/>
              <w:jc w:val="both"/>
              <w:rPr>
                <w:rFonts w:ascii="Arial" w:hAnsi="Arial" w:cs="Arial"/>
                <w:sz w:val="18"/>
                <w:szCs w:val="18"/>
              </w:rPr>
            </w:pPr>
          </w:p>
        </w:tc>
        <w:tc>
          <w:tcPr>
            <w:tcW w:w="1157" w:type="dxa"/>
          </w:tcPr>
          <w:p w:rsidR="00595177" w:rsidRPr="00595177" w:rsidRDefault="00595177" w:rsidP="00595177">
            <w:pPr>
              <w:spacing w:after="200" w:line="312" w:lineRule="auto"/>
              <w:ind w:left="720"/>
              <w:contextualSpacing/>
              <w:jc w:val="both"/>
              <w:rPr>
                <w:rFonts w:ascii="Arial" w:hAnsi="Arial" w:cs="Arial"/>
                <w:sz w:val="18"/>
                <w:szCs w:val="18"/>
              </w:rPr>
            </w:pPr>
          </w:p>
        </w:tc>
        <w:tc>
          <w:tcPr>
            <w:tcW w:w="1177" w:type="dxa"/>
          </w:tcPr>
          <w:p w:rsidR="00595177" w:rsidRPr="00595177" w:rsidRDefault="00595177" w:rsidP="00595177">
            <w:pPr>
              <w:spacing w:after="200" w:line="312" w:lineRule="auto"/>
              <w:ind w:left="720"/>
              <w:contextualSpacing/>
              <w:jc w:val="both"/>
              <w:rPr>
                <w:rFonts w:ascii="Arial" w:hAnsi="Arial" w:cs="Arial"/>
                <w:sz w:val="18"/>
                <w:szCs w:val="18"/>
              </w:rPr>
            </w:pPr>
          </w:p>
        </w:tc>
        <w:tc>
          <w:tcPr>
            <w:tcW w:w="1284" w:type="dxa"/>
          </w:tcPr>
          <w:p w:rsidR="00595177" w:rsidRPr="00595177" w:rsidRDefault="00595177" w:rsidP="00595177">
            <w:pPr>
              <w:spacing w:after="200" w:line="312" w:lineRule="auto"/>
              <w:ind w:left="720"/>
              <w:contextualSpacing/>
              <w:jc w:val="both"/>
              <w:rPr>
                <w:rFonts w:ascii="Arial" w:hAnsi="Arial" w:cs="Arial"/>
                <w:sz w:val="18"/>
                <w:szCs w:val="18"/>
              </w:rPr>
            </w:pPr>
          </w:p>
        </w:tc>
        <w:tc>
          <w:tcPr>
            <w:tcW w:w="1124" w:type="dxa"/>
          </w:tcPr>
          <w:p w:rsidR="00595177" w:rsidRPr="00595177" w:rsidRDefault="00595177" w:rsidP="00595177">
            <w:pPr>
              <w:spacing w:after="200" w:line="312" w:lineRule="auto"/>
              <w:ind w:left="720"/>
              <w:contextualSpacing/>
              <w:jc w:val="both"/>
              <w:rPr>
                <w:rFonts w:ascii="Arial" w:hAnsi="Arial" w:cs="Arial"/>
                <w:sz w:val="18"/>
                <w:szCs w:val="18"/>
              </w:rPr>
            </w:pPr>
          </w:p>
        </w:tc>
        <w:tc>
          <w:tcPr>
            <w:tcW w:w="1230" w:type="dxa"/>
          </w:tcPr>
          <w:p w:rsidR="00595177" w:rsidRPr="00595177" w:rsidRDefault="00595177" w:rsidP="00595177">
            <w:pPr>
              <w:spacing w:after="200" w:line="312" w:lineRule="auto"/>
              <w:ind w:left="720"/>
              <w:contextualSpacing/>
              <w:jc w:val="both"/>
              <w:rPr>
                <w:rFonts w:ascii="Arial" w:hAnsi="Arial" w:cs="Arial"/>
                <w:sz w:val="18"/>
                <w:szCs w:val="18"/>
              </w:rPr>
            </w:pPr>
          </w:p>
        </w:tc>
      </w:tr>
    </w:tbl>
    <w:p w:rsidR="00595177" w:rsidRPr="00595177" w:rsidRDefault="00595177" w:rsidP="00595177">
      <w:pPr>
        <w:spacing w:after="200" w:line="276" w:lineRule="auto"/>
        <w:ind w:left="785"/>
        <w:contextualSpacing/>
        <w:jc w:val="both"/>
        <w:rPr>
          <w:rFonts w:ascii="Arial" w:eastAsiaTheme="minorEastAsia" w:hAnsi="Arial" w:cs="Arial"/>
          <w:b/>
          <w:sz w:val="18"/>
          <w:szCs w:val="18"/>
          <w:lang w:eastAsia="en-IN" w:bidi="ar-SA"/>
        </w:rPr>
        <w:sectPr w:rsidR="00595177" w:rsidRPr="00595177" w:rsidSect="00FC16B0">
          <w:pgSz w:w="11910" w:h="16840" w:code="9"/>
          <w:pgMar w:top="1440" w:right="1276" w:bottom="1440" w:left="1797" w:header="720" w:footer="720" w:gutter="0"/>
          <w:cols w:space="720"/>
          <w:docGrid w:linePitch="326"/>
        </w:sectPr>
      </w:pPr>
    </w:p>
    <w:p w:rsidR="00595177" w:rsidRPr="00595177" w:rsidRDefault="00595177" w:rsidP="00595177">
      <w:pPr>
        <w:spacing w:after="200" w:line="276" w:lineRule="auto"/>
        <w:ind w:left="785"/>
        <w:contextualSpacing/>
        <w:jc w:val="both"/>
        <w:rPr>
          <w:rFonts w:ascii="Arial" w:eastAsiaTheme="minorEastAsia" w:hAnsi="Arial" w:cs="Arial"/>
          <w:b/>
          <w:sz w:val="18"/>
          <w:szCs w:val="18"/>
          <w:lang w:eastAsia="en-IN" w:bidi="ar-SA"/>
        </w:rPr>
      </w:pPr>
    </w:p>
    <w:p w:rsidR="00595177" w:rsidRPr="00595177" w:rsidRDefault="00595177" w:rsidP="00595177">
      <w:pPr>
        <w:spacing w:after="200" w:line="276" w:lineRule="auto"/>
        <w:ind w:left="785" w:hanging="360"/>
        <w:contextualSpacing/>
        <w:jc w:val="both"/>
        <w:rPr>
          <w:rFonts w:ascii="Arial" w:eastAsiaTheme="minorEastAsia" w:hAnsi="Arial" w:cs="Arial"/>
          <w:b/>
          <w:sz w:val="18"/>
          <w:szCs w:val="18"/>
          <w:lang w:eastAsia="en-IN" w:bidi="ar-SA"/>
        </w:rPr>
      </w:pPr>
      <w:r w:rsidRPr="00595177">
        <w:rPr>
          <w:rFonts w:ascii="Arial" w:eastAsiaTheme="minorEastAsia" w:hAnsi="Arial" w:cs="Arial"/>
          <w:b/>
          <w:sz w:val="18"/>
          <w:szCs w:val="18"/>
          <w:highlight w:val="yellow"/>
          <w:lang w:eastAsia="en-IN" w:bidi="en-US"/>
        </w:rPr>
        <w:t>Form No. IRDAI_RET_</w:t>
      </w:r>
      <w:r w:rsidRPr="00595177">
        <w:rPr>
          <w:rFonts w:ascii="Arial" w:eastAsiaTheme="minorEastAsia" w:hAnsi="Arial" w:cs="Arial"/>
          <w:b/>
          <w:sz w:val="18"/>
          <w:szCs w:val="18"/>
          <w:lang w:eastAsia="en-IN" w:bidi="en-US"/>
        </w:rPr>
        <w:t>21</w:t>
      </w:r>
    </w:p>
    <w:p w:rsidR="00595177" w:rsidRPr="00595177" w:rsidRDefault="00595177" w:rsidP="00595177">
      <w:pPr>
        <w:spacing w:after="0" w:line="312" w:lineRule="auto"/>
        <w:ind w:left="547"/>
        <w:contextualSpacing/>
        <w:jc w:val="both"/>
        <w:rPr>
          <w:rFonts w:ascii="Arial" w:hAnsi="Arial" w:cs="Arial"/>
          <w:b/>
          <w:color w:val="0000FF"/>
          <w:sz w:val="18"/>
          <w:szCs w:val="18"/>
          <w:lang w:bidi="ar-SA"/>
        </w:rPr>
      </w:pPr>
    </w:p>
    <w:p w:rsidR="00595177" w:rsidRPr="00595177" w:rsidRDefault="00595177" w:rsidP="00595177">
      <w:pPr>
        <w:spacing w:after="200" w:line="312" w:lineRule="auto"/>
        <w:jc w:val="both"/>
        <w:rPr>
          <w:rFonts w:ascii="Arial" w:hAnsi="Arial" w:cs="Arial"/>
          <w:b/>
          <w:color w:val="0000FF"/>
          <w:sz w:val="18"/>
          <w:szCs w:val="18"/>
          <w:lang w:bidi="ar-SA"/>
        </w:rPr>
      </w:pPr>
      <w:r w:rsidRPr="00595177">
        <w:rPr>
          <w:rFonts w:ascii="Arial" w:hAnsi="Arial" w:cs="Arial"/>
          <w:b/>
          <w:color w:val="0000FF"/>
          <w:sz w:val="18"/>
          <w:szCs w:val="18"/>
          <w:lang w:bidi="ar-SA"/>
        </w:rPr>
        <w:t>4 Investments in AIF.</w:t>
      </w:r>
    </w:p>
    <w:p w:rsidR="00595177" w:rsidRPr="00595177" w:rsidRDefault="00595177" w:rsidP="00595177">
      <w:pPr>
        <w:spacing w:after="200" w:line="312" w:lineRule="auto"/>
        <w:jc w:val="both"/>
        <w:rPr>
          <w:rFonts w:ascii="Arial" w:hAnsi="Arial" w:cs="Arial"/>
          <w:b/>
          <w:color w:val="0000FF"/>
          <w:sz w:val="18"/>
          <w:szCs w:val="18"/>
          <w:u w:val="single"/>
          <w:lang w:bidi="ar-SA"/>
        </w:rPr>
      </w:pPr>
    </w:p>
    <w:p w:rsidR="00595177" w:rsidRPr="00595177" w:rsidRDefault="00595177" w:rsidP="00595177">
      <w:pPr>
        <w:spacing w:after="200" w:line="312" w:lineRule="auto"/>
        <w:jc w:val="both"/>
        <w:rPr>
          <w:rFonts w:ascii="Arial" w:hAnsi="Arial" w:cs="Arial"/>
          <w:b/>
          <w:color w:val="0000FF"/>
          <w:sz w:val="18"/>
          <w:szCs w:val="18"/>
          <w:u w:val="single"/>
          <w:lang w:bidi="ar-SA"/>
        </w:rPr>
      </w:pPr>
      <w:r w:rsidRPr="00595177">
        <w:rPr>
          <w:rFonts w:ascii="Arial" w:hAnsi="Arial" w:cs="Arial"/>
          <w:b/>
          <w:color w:val="0000FF"/>
          <w:sz w:val="18"/>
          <w:szCs w:val="18"/>
          <w:u w:val="single"/>
          <w:lang w:bidi="ar-SA"/>
        </w:rPr>
        <w:t>The Insurers shall submit a quarterly return for investments in AIF as per the following format within 45 days of the end of quarter.</w:t>
      </w:r>
    </w:p>
    <w:p w:rsidR="00595177" w:rsidRPr="00595177" w:rsidRDefault="00595177" w:rsidP="00595177">
      <w:pPr>
        <w:spacing w:after="200" w:line="312" w:lineRule="auto"/>
        <w:jc w:val="both"/>
        <w:rPr>
          <w:rFonts w:ascii="Arial" w:hAnsi="Arial" w:cs="Arial"/>
          <w:sz w:val="18"/>
          <w:szCs w:val="18"/>
          <w:lang w:val="en-US" w:bidi="ar-SA"/>
        </w:rPr>
      </w:pPr>
      <w:r w:rsidRPr="00595177">
        <w:rPr>
          <w:rFonts w:ascii="Arial" w:hAnsi="Arial" w:cs="Arial"/>
          <w:sz w:val="18"/>
          <w:szCs w:val="18"/>
          <w:lang w:val="en-US" w:bidi="ar-SA"/>
        </w:rPr>
        <w:t>Annexure AIF</w:t>
      </w:r>
    </w:p>
    <w:p w:rsidR="00595177" w:rsidRPr="00595177" w:rsidRDefault="00595177" w:rsidP="00595177">
      <w:pPr>
        <w:spacing w:after="200" w:line="312" w:lineRule="auto"/>
        <w:jc w:val="both"/>
        <w:rPr>
          <w:rFonts w:ascii="Arial" w:hAnsi="Arial" w:cs="Arial"/>
          <w:sz w:val="18"/>
          <w:szCs w:val="18"/>
          <w:lang w:val="en-US" w:bidi="ar-SA"/>
        </w:rPr>
      </w:pPr>
      <w:r w:rsidRPr="00595177">
        <w:rPr>
          <w:rFonts w:ascii="Arial" w:hAnsi="Arial" w:cs="Arial"/>
          <w:sz w:val="18"/>
          <w:szCs w:val="18"/>
          <w:lang w:val="en-US" w:bidi="ar-SA"/>
        </w:rPr>
        <w:t>Name of the Insurer--------------</w:t>
      </w:r>
    </w:p>
    <w:tbl>
      <w:tblPr>
        <w:tblStyle w:val="TableGrid"/>
        <w:tblW w:w="0" w:type="auto"/>
        <w:tblLook w:val="04A0" w:firstRow="1" w:lastRow="0" w:firstColumn="1" w:lastColumn="0" w:noHBand="0" w:noVBand="1"/>
      </w:tblPr>
      <w:tblGrid>
        <w:gridCol w:w="671"/>
        <w:gridCol w:w="1051"/>
        <w:gridCol w:w="805"/>
        <w:gridCol w:w="824"/>
        <w:gridCol w:w="1507"/>
        <w:gridCol w:w="862"/>
        <w:gridCol w:w="843"/>
        <w:gridCol w:w="1213"/>
        <w:gridCol w:w="1051"/>
      </w:tblGrid>
      <w:tr w:rsidR="00595177" w:rsidRPr="00595177" w:rsidTr="00F96A75">
        <w:tc>
          <w:tcPr>
            <w:tcW w:w="1062"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Name of the AIF</w:t>
            </w:r>
          </w:p>
        </w:tc>
        <w:tc>
          <w:tcPr>
            <w:tcW w:w="1062"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Date of Investment</w:t>
            </w:r>
          </w:p>
        </w:tc>
        <w:tc>
          <w:tcPr>
            <w:tcW w:w="1062"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Amount (</w:t>
            </w:r>
            <w:proofErr w:type="spellStart"/>
            <w:r w:rsidRPr="00595177">
              <w:rPr>
                <w:rFonts w:ascii="Arial" w:hAnsi="Arial" w:cs="Arial"/>
                <w:sz w:val="18"/>
                <w:szCs w:val="18"/>
                <w:lang w:val="en-US"/>
              </w:rPr>
              <w:t>Rs</w:t>
            </w:r>
            <w:proofErr w:type="spellEnd"/>
            <w:r w:rsidRPr="00595177">
              <w:rPr>
                <w:rFonts w:ascii="Arial" w:hAnsi="Arial" w:cs="Arial"/>
                <w:sz w:val="18"/>
                <w:szCs w:val="18"/>
                <w:lang w:val="en-US"/>
              </w:rPr>
              <w:t>. In Crore)</w:t>
            </w:r>
          </w:p>
        </w:tc>
        <w:tc>
          <w:tcPr>
            <w:tcW w:w="1062"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Number of Units</w:t>
            </w:r>
          </w:p>
        </w:tc>
        <w:tc>
          <w:tcPr>
            <w:tcW w:w="1062"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Status of the Fund (existing/ceased)</w:t>
            </w:r>
          </w:p>
        </w:tc>
        <w:tc>
          <w:tcPr>
            <w:tcW w:w="1063"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 xml:space="preserve">Any Rollover (Amount </w:t>
            </w:r>
            <w:proofErr w:type="spellStart"/>
            <w:r w:rsidRPr="00595177">
              <w:rPr>
                <w:rFonts w:ascii="Arial" w:hAnsi="Arial" w:cs="Arial"/>
                <w:sz w:val="18"/>
                <w:szCs w:val="18"/>
                <w:lang w:val="en-US"/>
              </w:rPr>
              <w:t>Rs</w:t>
            </w:r>
            <w:proofErr w:type="spellEnd"/>
            <w:r w:rsidRPr="00595177">
              <w:rPr>
                <w:rFonts w:ascii="Arial" w:hAnsi="Arial" w:cs="Arial"/>
                <w:sz w:val="18"/>
                <w:szCs w:val="18"/>
                <w:lang w:val="en-US"/>
              </w:rPr>
              <w:t>. In crore)</w:t>
            </w:r>
          </w:p>
        </w:tc>
        <w:tc>
          <w:tcPr>
            <w:tcW w:w="1063"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Date of Rollover</w:t>
            </w:r>
          </w:p>
        </w:tc>
        <w:tc>
          <w:tcPr>
            <w:tcW w:w="1063"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 xml:space="preserve">Authorization for Rollover </w:t>
            </w:r>
          </w:p>
        </w:tc>
        <w:tc>
          <w:tcPr>
            <w:tcW w:w="1063"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NAV of Investment as on ----(</w:t>
            </w:r>
            <w:proofErr w:type="spellStart"/>
            <w:r w:rsidRPr="00595177">
              <w:rPr>
                <w:rFonts w:ascii="Arial" w:hAnsi="Arial" w:cs="Arial"/>
                <w:sz w:val="18"/>
                <w:szCs w:val="18"/>
                <w:lang w:val="en-US"/>
              </w:rPr>
              <w:t>Rs</w:t>
            </w:r>
            <w:proofErr w:type="spellEnd"/>
            <w:r w:rsidRPr="00595177">
              <w:rPr>
                <w:rFonts w:ascii="Arial" w:hAnsi="Arial" w:cs="Arial"/>
                <w:sz w:val="18"/>
                <w:szCs w:val="18"/>
                <w:lang w:val="en-US"/>
              </w:rPr>
              <w:t>. In crore)</w:t>
            </w:r>
          </w:p>
        </w:tc>
      </w:tr>
      <w:tr w:rsidR="00595177" w:rsidRPr="00595177" w:rsidTr="00F96A75">
        <w:tc>
          <w:tcPr>
            <w:tcW w:w="1062" w:type="dxa"/>
          </w:tcPr>
          <w:p w:rsidR="00595177" w:rsidRPr="00595177" w:rsidRDefault="00595177" w:rsidP="00595177">
            <w:pPr>
              <w:spacing w:after="200" w:line="312" w:lineRule="auto"/>
              <w:jc w:val="both"/>
              <w:rPr>
                <w:rFonts w:ascii="Arial" w:hAnsi="Arial" w:cs="Arial"/>
                <w:sz w:val="18"/>
                <w:szCs w:val="18"/>
                <w:lang w:val="en-US"/>
              </w:rPr>
            </w:pPr>
          </w:p>
        </w:tc>
        <w:tc>
          <w:tcPr>
            <w:tcW w:w="1062" w:type="dxa"/>
          </w:tcPr>
          <w:p w:rsidR="00595177" w:rsidRPr="00595177" w:rsidRDefault="00595177" w:rsidP="00595177">
            <w:pPr>
              <w:spacing w:after="200" w:line="312" w:lineRule="auto"/>
              <w:jc w:val="both"/>
              <w:rPr>
                <w:rFonts w:ascii="Arial" w:hAnsi="Arial" w:cs="Arial"/>
                <w:sz w:val="18"/>
                <w:szCs w:val="18"/>
                <w:lang w:val="en-US"/>
              </w:rPr>
            </w:pPr>
          </w:p>
        </w:tc>
        <w:tc>
          <w:tcPr>
            <w:tcW w:w="1062" w:type="dxa"/>
          </w:tcPr>
          <w:p w:rsidR="00595177" w:rsidRPr="00595177" w:rsidRDefault="00595177" w:rsidP="00595177">
            <w:pPr>
              <w:spacing w:after="200" w:line="312" w:lineRule="auto"/>
              <w:jc w:val="both"/>
              <w:rPr>
                <w:rFonts w:ascii="Arial" w:hAnsi="Arial" w:cs="Arial"/>
                <w:sz w:val="18"/>
                <w:szCs w:val="18"/>
                <w:lang w:val="en-US"/>
              </w:rPr>
            </w:pPr>
          </w:p>
        </w:tc>
        <w:tc>
          <w:tcPr>
            <w:tcW w:w="1062" w:type="dxa"/>
          </w:tcPr>
          <w:p w:rsidR="00595177" w:rsidRPr="00595177" w:rsidRDefault="00595177" w:rsidP="00595177">
            <w:pPr>
              <w:spacing w:after="200" w:line="312" w:lineRule="auto"/>
              <w:jc w:val="both"/>
              <w:rPr>
                <w:rFonts w:ascii="Arial" w:hAnsi="Arial" w:cs="Arial"/>
                <w:sz w:val="18"/>
                <w:szCs w:val="18"/>
                <w:lang w:val="en-US"/>
              </w:rPr>
            </w:pPr>
          </w:p>
        </w:tc>
        <w:tc>
          <w:tcPr>
            <w:tcW w:w="1062" w:type="dxa"/>
          </w:tcPr>
          <w:p w:rsidR="00595177" w:rsidRPr="00595177" w:rsidRDefault="00595177" w:rsidP="00595177">
            <w:pPr>
              <w:spacing w:after="200" w:line="312" w:lineRule="auto"/>
              <w:jc w:val="both"/>
              <w:rPr>
                <w:rFonts w:ascii="Arial" w:hAnsi="Arial" w:cs="Arial"/>
                <w:sz w:val="18"/>
                <w:szCs w:val="18"/>
                <w:lang w:val="en-US"/>
              </w:rPr>
            </w:pPr>
          </w:p>
        </w:tc>
        <w:tc>
          <w:tcPr>
            <w:tcW w:w="1063" w:type="dxa"/>
          </w:tcPr>
          <w:p w:rsidR="00595177" w:rsidRPr="00595177" w:rsidRDefault="00595177" w:rsidP="00595177">
            <w:pPr>
              <w:spacing w:after="200" w:line="312" w:lineRule="auto"/>
              <w:jc w:val="both"/>
              <w:rPr>
                <w:rFonts w:ascii="Arial" w:hAnsi="Arial" w:cs="Arial"/>
                <w:sz w:val="18"/>
                <w:szCs w:val="18"/>
                <w:lang w:val="en-US"/>
              </w:rPr>
            </w:pPr>
          </w:p>
        </w:tc>
        <w:tc>
          <w:tcPr>
            <w:tcW w:w="1063" w:type="dxa"/>
          </w:tcPr>
          <w:p w:rsidR="00595177" w:rsidRPr="00595177" w:rsidRDefault="00595177" w:rsidP="00595177">
            <w:pPr>
              <w:spacing w:after="200" w:line="312" w:lineRule="auto"/>
              <w:jc w:val="both"/>
              <w:rPr>
                <w:rFonts w:ascii="Arial" w:hAnsi="Arial" w:cs="Arial"/>
                <w:sz w:val="18"/>
                <w:szCs w:val="18"/>
                <w:lang w:val="en-US"/>
              </w:rPr>
            </w:pPr>
          </w:p>
        </w:tc>
        <w:tc>
          <w:tcPr>
            <w:tcW w:w="1063" w:type="dxa"/>
          </w:tcPr>
          <w:p w:rsidR="00595177" w:rsidRPr="00595177" w:rsidRDefault="00595177" w:rsidP="00595177">
            <w:pPr>
              <w:spacing w:after="200" w:line="312" w:lineRule="auto"/>
              <w:jc w:val="both"/>
              <w:rPr>
                <w:rFonts w:ascii="Arial" w:hAnsi="Arial" w:cs="Arial"/>
                <w:sz w:val="18"/>
                <w:szCs w:val="18"/>
                <w:lang w:val="en-US"/>
              </w:rPr>
            </w:pPr>
          </w:p>
        </w:tc>
        <w:tc>
          <w:tcPr>
            <w:tcW w:w="1063" w:type="dxa"/>
          </w:tcPr>
          <w:p w:rsidR="00595177" w:rsidRPr="00595177" w:rsidRDefault="00595177" w:rsidP="00595177">
            <w:pPr>
              <w:spacing w:after="200" w:line="312" w:lineRule="auto"/>
              <w:jc w:val="both"/>
              <w:rPr>
                <w:rFonts w:ascii="Arial" w:hAnsi="Arial" w:cs="Arial"/>
                <w:sz w:val="18"/>
                <w:szCs w:val="18"/>
                <w:lang w:val="en-US"/>
              </w:rPr>
            </w:pPr>
          </w:p>
        </w:tc>
      </w:tr>
      <w:tr w:rsidR="00595177" w:rsidRPr="00595177" w:rsidTr="00F96A75">
        <w:tc>
          <w:tcPr>
            <w:tcW w:w="1062" w:type="dxa"/>
          </w:tcPr>
          <w:p w:rsidR="00595177" w:rsidRPr="00595177" w:rsidRDefault="00595177" w:rsidP="00595177">
            <w:pPr>
              <w:spacing w:after="200" w:line="312" w:lineRule="auto"/>
              <w:jc w:val="both"/>
              <w:rPr>
                <w:rFonts w:ascii="Arial" w:hAnsi="Arial" w:cs="Arial"/>
                <w:sz w:val="18"/>
                <w:szCs w:val="18"/>
                <w:lang w:val="en-US"/>
              </w:rPr>
            </w:pPr>
          </w:p>
        </w:tc>
        <w:tc>
          <w:tcPr>
            <w:tcW w:w="1062" w:type="dxa"/>
          </w:tcPr>
          <w:p w:rsidR="00595177" w:rsidRPr="00595177" w:rsidRDefault="00595177" w:rsidP="00595177">
            <w:pPr>
              <w:spacing w:after="200" w:line="312" w:lineRule="auto"/>
              <w:jc w:val="both"/>
              <w:rPr>
                <w:rFonts w:ascii="Arial" w:hAnsi="Arial" w:cs="Arial"/>
                <w:sz w:val="18"/>
                <w:szCs w:val="18"/>
                <w:lang w:val="en-US"/>
              </w:rPr>
            </w:pPr>
          </w:p>
        </w:tc>
        <w:tc>
          <w:tcPr>
            <w:tcW w:w="1062" w:type="dxa"/>
          </w:tcPr>
          <w:p w:rsidR="00595177" w:rsidRPr="00595177" w:rsidRDefault="00595177" w:rsidP="00595177">
            <w:pPr>
              <w:spacing w:after="200" w:line="312" w:lineRule="auto"/>
              <w:jc w:val="both"/>
              <w:rPr>
                <w:rFonts w:ascii="Arial" w:hAnsi="Arial" w:cs="Arial"/>
                <w:sz w:val="18"/>
                <w:szCs w:val="18"/>
                <w:lang w:val="en-US"/>
              </w:rPr>
            </w:pPr>
          </w:p>
        </w:tc>
        <w:tc>
          <w:tcPr>
            <w:tcW w:w="1062" w:type="dxa"/>
          </w:tcPr>
          <w:p w:rsidR="00595177" w:rsidRPr="00595177" w:rsidRDefault="00595177" w:rsidP="00595177">
            <w:pPr>
              <w:spacing w:after="200" w:line="312" w:lineRule="auto"/>
              <w:jc w:val="both"/>
              <w:rPr>
                <w:rFonts w:ascii="Arial" w:hAnsi="Arial" w:cs="Arial"/>
                <w:sz w:val="18"/>
                <w:szCs w:val="18"/>
                <w:lang w:val="en-US"/>
              </w:rPr>
            </w:pPr>
          </w:p>
        </w:tc>
        <w:tc>
          <w:tcPr>
            <w:tcW w:w="1062" w:type="dxa"/>
          </w:tcPr>
          <w:p w:rsidR="00595177" w:rsidRPr="00595177" w:rsidRDefault="00595177" w:rsidP="00595177">
            <w:pPr>
              <w:spacing w:after="200" w:line="312" w:lineRule="auto"/>
              <w:jc w:val="both"/>
              <w:rPr>
                <w:rFonts w:ascii="Arial" w:hAnsi="Arial" w:cs="Arial"/>
                <w:sz w:val="18"/>
                <w:szCs w:val="18"/>
                <w:lang w:val="en-US"/>
              </w:rPr>
            </w:pPr>
          </w:p>
        </w:tc>
        <w:tc>
          <w:tcPr>
            <w:tcW w:w="1063" w:type="dxa"/>
          </w:tcPr>
          <w:p w:rsidR="00595177" w:rsidRPr="00595177" w:rsidRDefault="00595177" w:rsidP="00595177">
            <w:pPr>
              <w:spacing w:after="200" w:line="312" w:lineRule="auto"/>
              <w:jc w:val="both"/>
              <w:rPr>
                <w:rFonts w:ascii="Arial" w:hAnsi="Arial" w:cs="Arial"/>
                <w:sz w:val="18"/>
                <w:szCs w:val="18"/>
                <w:lang w:val="en-US"/>
              </w:rPr>
            </w:pPr>
          </w:p>
        </w:tc>
        <w:tc>
          <w:tcPr>
            <w:tcW w:w="1063" w:type="dxa"/>
          </w:tcPr>
          <w:p w:rsidR="00595177" w:rsidRPr="00595177" w:rsidRDefault="00595177" w:rsidP="00595177">
            <w:pPr>
              <w:spacing w:after="200" w:line="312" w:lineRule="auto"/>
              <w:jc w:val="both"/>
              <w:rPr>
                <w:rFonts w:ascii="Arial" w:hAnsi="Arial" w:cs="Arial"/>
                <w:sz w:val="18"/>
                <w:szCs w:val="18"/>
                <w:lang w:val="en-US"/>
              </w:rPr>
            </w:pPr>
          </w:p>
        </w:tc>
        <w:tc>
          <w:tcPr>
            <w:tcW w:w="1063" w:type="dxa"/>
          </w:tcPr>
          <w:p w:rsidR="00595177" w:rsidRPr="00595177" w:rsidRDefault="00595177" w:rsidP="00595177">
            <w:pPr>
              <w:spacing w:after="200" w:line="312" w:lineRule="auto"/>
              <w:jc w:val="both"/>
              <w:rPr>
                <w:rFonts w:ascii="Arial" w:hAnsi="Arial" w:cs="Arial"/>
                <w:sz w:val="18"/>
                <w:szCs w:val="18"/>
                <w:lang w:val="en-US"/>
              </w:rPr>
            </w:pPr>
          </w:p>
        </w:tc>
        <w:tc>
          <w:tcPr>
            <w:tcW w:w="1063" w:type="dxa"/>
          </w:tcPr>
          <w:p w:rsidR="00595177" w:rsidRPr="00595177" w:rsidRDefault="00595177" w:rsidP="00595177">
            <w:pPr>
              <w:spacing w:after="200" w:line="312" w:lineRule="auto"/>
              <w:jc w:val="both"/>
              <w:rPr>
                <w:rFonts w:ascii="Arial" w:hAnsi="Arial" w:cs="Arial"/>
                <w:sz w:val="18"/>
                <w:szCs w:val="18"/>
                <w:lang w:val="en-US"/>
              </w:rPr>
            </w:pPr>
          </w:p>
        </w:tc>
      </w:tr>
    </w:tbl>
    <w:p w:rsidR="00595177" w:rsidRPr="00595177" w:rsidRDefault="00595177" w:rsidP="00595177">
      <w:pPr>
        <w:spacing w:after="200" w:line="312" w:lineRule="auto"/>
        <w:jc w:val="both"/>
        <w:rPr>
          <w:rFonts w:ascii="Arial" w:hAnsi="Arial" w:cs="Arial"/>
          <w:sz w:val="18"/>
          <w:szCs w:val="18"/>
          <w:lang w:val="en-US" w:bidi="ar-SA"/>
        </w:rPr>
        <w:sectPr w:rsidR="00595177" w:rsidRPr="00595177" w:rsidSect="00FC16B0">
          <w:pgSz w:w="11910" w:h="16840" w:code="9"/>
          <w:pgMar w:top="1440" w:right="1276" w:bottom="1440" w:left="1797" w:header="720" w:footer="720" w:gutter="0"/>
          <w:cols w:space="720"/>
          <w:docGrid w:linePitch="326"/>
        </w:sectPr>
      </w:pPr>
    </w:p>
    <w:p w:rsidR="00595177" w:rsidRPr="00595177" w:rsidRDefault="00595177" w:rsidP="00595177">
      <w:pPr>
        <w:spacing w:after="200" w:line="312" w:lineRule="auto"/>
        <w:jc w:val="both"/>
        <w:rPr>
          <w:rFonts w:ascii="Arial" w:hAnsi="Arial" w:cs="Arial"/>
          <w:sz w:val="18"/>
          <w:szCs w:val="18"/>
          <w:lang w:val="en-US" w:bidi="ar-SA"/>
        </w:rPr>
      </w:pPr>
    </w:p>
    <w:p w:rsidR="00595177" w:rsidRPr="00595177" w:rsidRDefault="00595177" w:rsidP="00595177">
      <w:pPr>
        <w:spacing w:after="200" w:line="276" w:lineRule="auto"/>
        <w:ind w:left="785" w:hanging="360"/>
        <w:contextualSpacing/>
        <w:jc w:val="both"/>
        <w:rPr>
          <w:rFonts w:ascii="Arial" w:eastAsiaTheme="minorEastAsia" w:hAnsi="Arial" w:cs="Arial"/>
          <w:b/>
          <w:sz w:val="18"/>
          <w:szCs w:val="18"/>
          <w:lang w:eastAsia="en-IN" w:bidi="ar-SA"/>
        </w:rPr>
      </w:pPr>
      <w:r w:rsidRPr="00595177">
        <w:rPr>
          <w:rFonts w:ascii="Arial" w:eastAsiaTheme="minorEastAsia" w:hAnsi="Arial" w:cs="Arial"/>
          <w:b/>
          <w:sz w:val="18"/>
          <w:szCs w:val="18"/>
          <w:highlight w:val="yellow"/>
          <w:lang w:eastAsia="en-IN" w:bidi="en-US"/>
        </w:rPr>
        <w:t>Form No. IRDAI_RET_</w:t>
      </w:r>
      <w:r w:rsidRPr="00595177">
        <w:rPr>
          <w:rFonts w:ascii="Arial" w:eastAsiaTheme="minorEastAsia" w:hAnsi="Arial" w:cs="Arial"/>
          <w:b/>
          <w:sz w:val="18"/>
          <w:szCs w:val="18"/>
          <w:lang w:eastAsia="en-IN" w:bidi="en-US"/>
        </w:rPr>
        <w:t>27</w:t>
      </w:r>
    </w:p>
    <w:p w:rsidR="00595177" w:rsidRPr="00595177" w:rsidRDefault="00595177" w:rsidP="00595177">
      <w:pPr>
        <w:spacing w:after="200" w:line="312" w:lineRule="auto"/>
        <w:jc w:val="both"/>
        <w:rPr>
          <w:rFonts w:ascii="Arial" w:hAnsi="Arial" w:cs="Arial"/>
          <w:b/>
          <w:color w:val="0000FF"/>
          <w:sz w:val="18"/>
          <w:szCs w:val="18"/>
          <w:lang w:bidi="ar-SA"/>
        </w:rPr>
      </w:pPr>
      <w:r w:rsidRPr="00595177">
        <w:rPr>
          <w:rFonts w:ascii="Arial" w:hAnsi="Arial" w:cs="Arial"/>
          <w:b/>
          <w:color w:val="0000FF"/>
          <w:sz w:val="18"/>
          <w:szCs w:val="18"/>
          <w:lang w:bidi="ar-SA"/>
        </w:rPr>
        <w:t>5       State wise investments.</w:t>
      </w:r>
    </w:p>
    <w:p w:rsidR="00595177" w:rsidRPr="00595177" w:rsidRDefault="00595177" w:rsidP="00595177">
      <w:pPr>
        <w:spacing w:after="200" w:line="312" w:lineRule="auto"/>
        <w:jc w:val="both"/>
        <w:rPr>
          <w:rFonts w:ascii="Arial" w:hAnsi="Arial" w:cs="Arial"/>
          <w:sz w:val="18"/>
          <w:szCs w:val="18"/>
          <w:lang w:val="en-US" w:bidi="ar-SA"/>
        </w:rPr>
      </w:pPr>
    </w:p>
    <w:p w:rsidR="00595177" w:rsidRPr="00595177" w:rsidRDefault="00595177" w:rsidP="00595177">
      <w:pPr>
        <w:spacing w:after="200" w:line="312" w:lineRule="auto"/>
        <w:jc w:val="both"/>
        <w:rPr>
          <w:rFonts w:ascii="Arial" w:hAnsi="Arial" w:cs="Arial"/>
          <w:sz w:val="18"/>
          <w:szCs w:val="18"/>
          <w:lang w:val="en-US" w:bidi="ar-SA"/>
        </w:rPr>
      </w:pPr>
      <w:r w:rsidRPr="00595177">
        <w:rPr>
          <w:rFonts w:ascii="Arial" w:hAnsi="Arial" w:cs="Arial"/>
          <w:sz w:val="18"/>
          <w:szCs w:val="18"/>
          <w:lang w:val="en-US" w:bidi="ar-SA"/>
        </w:rPr>
        <w:t>Insurers are required to file on quarterly basis along with the returns in soft copy, the information pertaining to investments made in each of the states and union territories in the following format.</w:t>
      </w:r>
    </w:p>
    <w:p w:rsidR="00595177" w:rsidRPr="00595177" w:rsidRDefault="00595177" w:rsidP="00595177">
      <w:pPr>
        <w:spacing w:after="200" w:line="312" w:lineRule="auto"/>
        <w:jc w:val="both"/>
        <w:rPr>
          <w:rFonts w:ascii="Arial" w:hAnsi="Arial" w:cs="Arial"/>
          <w:sz w:val="18"/>
          <w:szCs w:val="18"/>
          <w:lang w:val="en-US" w:bidi="ar-SA"/>
        </w:rPr>
      </w:pPr>
    </w:p>
    <w:p w:rsidR="00595177" w:rsidRPr="00595177" w:rsidRDefault="00595177" w:rsidP="00595177">
      <w:pPr>
        <w:spacing w:after="200" w:line="312" w:lineRule="auto"/>
        <w:jc w:val="both"/>
        <w:rPr>
          <w:rFonts w:ascii="Arial" w:hAnsi="Arial" w:cs="Arial"/>
          <w:sz w:val="18"/>
          <w:szCs w:val="18"/>
          <w:lang w:val="en-US" w:bidi="ar-SA"/>
        </w:rPr>
      </w:pPr>
      <w:r w:rsidRPr="00595177">
        <w:rPr>
          <w:rFonts w:ascii="Arial" w:hAnsi="Arial" w:cs="Arial"/>
          <w:sz w:val="18"/>
          <w:szCs w:val="18"/>
          <w:lang w:val="en-US" w:bidi="ar-SA"/>
        </w:rPr>
        <w:t>State wise Investments as on Quarter Ended ----------</w:t>
      </w:r>
    </w:p>
    <w:p w:rsidR="00595177" w:rsidRPr="00595177" w:rsidRDefault="00595177" w:rsidP="00595177">
      <w:pPr>
        <w:spacing w:after="200" w:line="312" w:lineRule="auto"/>
        <w:jc w:val="both"/>
        <w:rPr>
          <w:rFonts w:ascii="Arial" w:hAnsi="Arial" w:cs="Arial"/>
          <w:sz w:val="18"/>
          <w:szCs w:val="18"/>
          <w:lang w:val="en-US" w:bidi="ar-SA"/>
        </w:rPr>
      </w:pPr>
    </w:p>
    <w:tbl>
      <w:tblPr>
        <w:tblStyle w:val="TableGrid"/>
        <w:tblW w:w="0" w:type="auto"/>
        <w:tblLook w:val="04A0" w:firstRow="1" w:lastRow="0" w:firstColumn="1" w:lastColumn="0" w:noHBand="0" w:noVBand="1"/>
      </w:tblPr>
      <w:tblGrid>
        <w:gridCol w:w="1844"/>
        <w:gridCol w:w="1270"/>
        <w:gridCol w:w="1134"/>
        <w:gridCol w:w="1984"/>
        <w:gridCol w:w="1276"/>
        <w:gridCol w:w="1276"/>
      </w:tblGrid>
      <w:tr w:rsidR="00595177" w:rsidRPr="00595177" w:rsidTr="00F96A75">
        <w:tc>
          <w:tcPr>
            <w:tcW w:w="1844"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Nature of Investments in the State/UT.</w:t>
            </w:r>
          </w:p>
        </w:tc>
        <w:tc>
          <w:tcPr>
            <w:tcW w:w="1270"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State 1</w:t>
            </w:r>
          </w:p>
        </w:tc>
        <w:tc>
          <w:tcPr>
            <w:tcW w:w="1134"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State 2</w:t>
            </w:r>
          </w:p>
        </w:tc>
        <w:tc>
          <w:tcPr>
            <w:tcW w:w="1984"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UT 1</w:t>
            </w:r>
          </w:p>
        </w:tc>
        <w:tc>
          <w:tcPr>
            <w:tcW w:w="1276"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UT2</w:t>
            </w:r>
          </w:p>
        </w:tc>
        <w:tc>
          <w:tcPr>
            <w:tcW w:w="1276"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Total</w:t>
            </w:r>
          </w:p>
        </w:tc>
      </w:tr>
      <w:tr w:rsidR="00595177" w:rsidRPr="00595177" w:rsidTr="00F96A75">
        <w:tc>
          <w:tcPr>
            <w:tcW w:w="1844"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State Govt. Securities</w:t>
            </w:r>
          </w:p>
        </w:tc>
        <w:tc>
          <w:tcPr>
            <w:tcW w:w="1270" w:type="dxa"/>
          </w:tcPr>
          <w:p w:rsidR="00595177" w:rsidRPr="00595177" w:rsidRDefault="00595177" w:rsidP="00595177">
            <w:pPr>
              <w:spacing w:after="200" w:line="312" w:lineRule="auto"/>
              <w:jc w:val="both"/>
              <w:rPr>
                <w:rFonts w:ascii="Arial" w:hAnsi="Arial" w:cs="Arial"/>
                <w:sz w:val="18"/>
                <w:szCs w:val="18"/>
                <w:lang w:val="en-US"/>
              </w:rPr>
            </w:pPr>
          </w:p>
        </w:tc>
        <w:tc>
          <w:tcPr>
            <w:tcW w:w="1134" w:type="dxa"/>
          </w:tcPr>
          <w:p w:rsidR="00595177" w:rsidRPr="00595177" w:rsidRDefault="00595177" w:rsidP="00595177">
            <w:pPr>
              <w:spacing w:after="200" w:line="312" w:lineRule="auto"/>
              <w:jc w:val="both"/>
              <w:rPr>
                <w:rFonts w:ascii="Arial" w:hAnsi="Arial" w:cs="Arial"/>
                <w:sz w:val="18"/>
                <w:szCs w:val="18"/>
                <w:lang w:val="en-US"/>
              </w:rPr>
            </w:pPr>
          </w:p>
        </w:tc>
        <w:tc>
          <w:tcPr>
            <w:tcW w:w="1984" w:type="dxa"/>
          </w:tcPr>
          <w:p w:rsidR="00595177" w:rsidRPr="00595177" w:rsidRDefault="00595177" w:rsidP="00595177">
            <w:pPr>
              <w:spacing w:after="200" w:line="312" w:lineRule="auto"/>
              <w:jc w:val="both"/>
              <w:rPr>
                <w:rFonts w:ascii="Arial" w:hAnsi="Arial" w:cs="Arial"/>
                <w:sz w:val="18"/>
                <w:szCs w:val="18"/>
                <w:lang w:val="en-US"/>
              </w:rPr>
            </w:pPr>
          </w:p>
        </w:tc>
        <w:tc>
          <w:tcPr>
            <w:tcW w:w="1276" w:type="dxa"/>
          </w:tcPr>
          <w:p w:rsidR="00595177" w:rsidRPr="00595177" w:rsidRDefault="00595177" w:rsidP="00595177">
            <w:pPr>
              <w:spacing w:after="200" w:line="312" w:lineRule="auto"/>
              <w:jc w:val="both"/>
              <w:rPr>
                <w:rFonts w:ascii="Arial" w:hAnsi="Arial" w:cs="Arial"/>
                <w:sz w:val="18"/>
                <w:szCs w:val="18"/>
                <w:lang w:val="en-US"/>
              </w:rPr>
            </w:pPr>
          </w:p>
        </w:tc>
        <w:tc>
          <w:tcPr>
            <w:tcW w:w="1276" w:type="dxa"/>
          </w:tcPr>
          <w:p w:rsidR="00595177" w:rsidRPr="00595177" w:rsidRDefault="00595177" w:rsidP="00595177">
            <w:pPr>
              <w:spacing w:after="200" w:line="312" w:lineRule="auto"/>
              <w:jc w:val="both"/>
              <w:rPr>
                <w:rFonts w:ascii="Arial" w:hAnsi="Arial" w:cs="Arial"/>
                <w:sz w:val="18"/>
                <w:szCs w:val="18"/>
                <w:lang w:val="en-US"/>
              </w:rPr>
            </w:pPr>
          </w:p>
        </w:tc>
      </w:tr>
      <w:tr w:rsidR="00595177" w:rsidRPr="00595177" w:rsidTr="00F96A75">
        <w:tc>
          <w:tcPr>
            <w:tcW w:w="1844"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Investment in the Bonds/Equity of State PSUs</w:t>
            </w:r>
          </w:p>
        </w:tc>
        <w:tc>
          <w:tcPr>
            <w:tcW w:w="1270" w:type="dxa"/>
          </w:tcPr>
          <w:p w:rsidR="00595177" w:rsidRPr="00595177" w:rsidRDefault="00595177" w:rsidP="00595177">
            <w:pPr>
              <w:spacing w:after="200" w:line="312" w:lineRule="auto"/>
              <w:jc w:val="both"/>
              <w:rPr>
                <w:rFonts w:ascii="Arial" w:hAnsi="Arial" w:cs="Arial"/>
                <w:sz w:val="18"/>
                <w:szCs w:val="18"/>
                <w:lang w:val="en-US"/>
              </w:rPr>
            </w:pPr>
          </w:p>
        </w:tc>
        <w:tc>
          <w:tcPr>
            <w:tcW w:w="1134" w:type="dxa"/>
          </w:tcPr>
          <w:p w:rsidR="00595177" w:rsidRPr="00595177" w:rsidRDefault="00595177" w:rsidP="00595177">
            <w:pPr>
              <w:spacing w:after="200" w:line="312" w:lineRule="auto"/>
              <w:jc w:val="both"/>
              <w:rPr>
                <w:rFonts w:ascii="Arial" w:hAnsi="Arial" w:cs="Arial"/>
                <w:sz w:val="18"/>
                <w:szCs w:val="18"/>
                <w:lang w:val="en-US"/>
              </w:rPr>
            </w:pPr>
          </w:p>
        </w:tc>
        <w:tc>
          <w:tcPr>
            <w:tcW w:w="1984" w:type="dxa"/>
          </w:tcPr>
          <w:p w:rsidR="00595177" w:rsidRPr="00595177" w:rsidRDefault="00595177" w:rsidP="00595177">
            <w:pPr>
              <w:spacing w:after="200" w:line="312" w:lineRule="auto"/>
              <w:jc w:val="both"/>
              <w:rPr>
                <w:rFonts w:ascii="Arial" w:hAnsi="Arial" w:cs="Arial"/>
                <w:sz w:val="18"/>
                <w:szCs w:val="18"/>
                <w:lang w:val="en-US"/>
              </w:rPr>
            </w:pPr>
          </w:p>
        </w:tc>
        <w:tc>
          <w:tcPr>
            <w:tcW w:w="1276" w:type="dxa"/>
          </w:tcPr>
          <w:p w:rsidR="00595177" w:rsidRPr="00595177" w:rsidRDefault="00595177" w:rsidP="00595177">
            <w:pPr>
              <w:spacing w:after="200" w:line="312" w:lineRule="auto"/>
              <w:jc w:val="both"/>
              <w:rPr>
                <w:rFonts w:ascii="Arial" w:hAnsi="Arial" w:cs="Arial"/>
                <w:sz w:val="18"/>
                <w:szCs w:val="18"/>
                <w:lang w:val="en-US"/>
              </w:rPr>
            </w:pPr>
          </w:p>
        </w:tc>
        <w:tc>
          <w:tcPr>
            <w:tcW w:w="1276" w:type="dxa"/>
          </w:tcPr>
          <w:p w:rsidR="00595177" w:rsidRPr="00595177" w:rsidRDefault="00595177" w:rsidP="00595177">
            <w:pPr>
              <w:spacing w:after="200" w:line="312" w:lineRule="auto"/>
              <w:jc w:val="both"/>
              <w:rPr>
                <w:rFonts w:ascii="Arial" w:hAnsi="Arial" w:cs="Arial"/>
                <w:sz w:val="18"/>
                <w:szCs w:val="18"/>
                <w:lang w:val="en-US"/>
              </w:rPr>
            </w:pPr>
          </w:p>
        </w:tc>
      </w:tr>
      <w:tr w:rsidR="00595177" w:rsidRPr="00595177" w:rsidTr="00F96A75">
        <w:tc>
          <w:tcPr>
            <w:tcW w:w="1844"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Specify Others if any</w:t>
            </w:r>
          </w:p>
        </w:tc>
        <w:tc>
          <w:tcPr>
            <w:tcW w:w="1270" w:type="dxa"/>
          </w:tcPr>
          <w:p w:rsidR="00595177" w:rsidRPr="00595177" w:rsidRDefault="00595177" w:rsidP="00595177">
            <w:pPr>
              <w:spacing w:after="200" w:line="312" w:lineRule="auto"/>
              <w:jc w:val="both"/>
              <w:rPr>
                <w:rFonts w:ascii="Arial" w:hAnsi="Arial" w:cs="Arial"/>
                <w:sz w:val="18"/>
                <w:szCs w:val="18"/>
                <w:lang w:val="en-US"/>
              </w:rPr>
            </w:pPr>
          </w:p>
        </w:tc>
        <w:tc>
          <w:tcPr>
            <w:tcW w:w="1134" w:type="dxa"/>
          </w:tcPr>
          <w:p w:rsidR="00595177" w:rsidRPr="00595177" w:rsidRDefault="00595177" w:rsidP="00595177">
            <w:pPr>
              <w:spacing w:after="200" w:line="312" w:lineRule="auto"/>
              <w:jc w:val="both"/>
              <w:rPr>
                <w:rFonts w:ascii="Arial" w:hAnsi="Arial" w:cs="Arial"/>
                <w:sz w:val="18"/>
                <w:szCs w:val="18"/>
                <w:lang w:val="en-US"/>
              </w:rPr>
            </w:pPr>
          </w:p>
        </w:tc>
        <w:tc>
          <w:tcPr>
            <w:tcW w:w="1984" w:type="dxa"/>
          </w:tcPr>
          <w:p w:rsidR="00595177" w:rsidRPr="00595177" w:rsidRDefault="00595177" w:rsidP="00595177">
            <w:pPr>
              <w:spacing w:after="200" w:line="312" w:lineRule="auto"/>
              <w:jc w:val="both"/>
              <w:rPr>
                <w:rFonts w:ascii="Arial" w:hAnsi="Arial" w:cs="Arial"/>
                <w:sz w:val="18"/>
                <w:szCs w:val="18"/>
                <w:lang w:val="en-US"/>
              </w:rPr>
            </w:pPr>
          </w:p>
        </w:tc>
        <w:tc>
          <w:tcPr>
            <w:tcW w:w="1276" w:type="dxa"/>
          </w:tcPr>
          <w:p w:rsidR="00595177" w:rsidRPr="00595177" w:rsidRDefault="00595177" w:rsidP="00595177">
            <w:pPr>
              <w:spacing w:after="200" w:line="312" w:lineRule="auto"/>
              <w:jc w:val="both"/>
              <w:rPr>
                <w:rFonts w:ascii="Arial" w:hAnsi="Arial" w:cs="Arial"/>
                <w:sz w:val="18"/>
                <w:szCs w:val="18"/>
                <w:lang w:val="en-US"/>
              </w:rPr>
            </w:pPr>
          </w:p>
        </w:tc>
        <w:tc>
          <w:tcPr>
            <w:tcW w:w="1276" w:type="dxa"/>
          </w:tcPr>
          <w:p w:rsidR="00595177" w:rsidRPr="00595177" w:rsidRDefault="00595177" w:rsidP="00595177">
            <w:pPr>
              <w:spacing w:after="200" w:line="312" w:lineRule="auto"/>
              <w:jc w:val="both"/>
              <w:rPr>
                <w:rFonts w:ascii="Arial" w:hAnsi="Arial" w:cs="Arial"/>
                <w:sz w:val="18"/>
                <w:szCs w:val="18"/>
                <w:lang w:val="en-US"/>
              </w:rPr>
            </w:pPr>
          </w:p>
        </w:tc>
      </w:tr>
      <w:tr w:rsidR="00595177" w:rsidRPr="00595177" w:rsidTr="00F96A75">
        <w:tc>
          <w:tcPr>
            <w:tcW w:w="1844" w:type="dxa"/>
          </w:tcPr>
          <w:p w:rsidR="00595177" w:rsidRPr="00595177" w:rsidRDefault="00595177" w:rsidP="00595177">
            <w:pPr>
              <w:spacing w:after="200" w:line="312" w:lineRule="auto"/>
              <w:jc w:val="both"/>
              <w:rPr>
                <w:rFonts w:ascii="Arial" w:hAnsi="Arial" w:cs="Arial"/>
                <w:sz w:val="18"/>
                <w:szCs w:val="18"/>
                <w:lang w:val="en-US"/>
              </w:rPr>
            </w:pPr>
            <w:r w:rsidRPr="00595177">
              <w:rPr>
                <w:rFonts w:ascii="Arial" w:hAnsi="Arial" w:cs="Arial"/>
                <w:sz w:val="18"/>
                <w:szCs w:val="18"/>
                <w:lang w:val="en-US"/>
              </w:rPr>
              <w:t>Total</w:t>
            </w:r>
          </w:p>
        </w:tc>
        <w:tc>
          <w:tcPr>
            <w:tcW w:w="1270" w:type="dxa"/>
          </w:tcPr>
          <w:p w:rsidR="00595177" w:rsidRPr="00595177" w:rsidRDefault="00595177" w:rsidP="00595177">
            <w:pPr>
              <w:spacing w:after="200" w:line="312" w:lineRule="auto"/>
              <w:jc w:val="both"/>
              <w:rPr>
                <w:rFonts w:ascii="Arial" w:hAnsi="Arial" w:cs="Arial"/>
                <w:sz w:val="18"/>
                <w:szCs w:val="18"/>
                <w:lang w:val="en-US"/>
              </w:rPr>
            </w:pPr>
          </w:p>
        </w:tc>
        <w:tc>
          <w:tcPr>
            <w:tcW w:w="1134" w:type="dxa"/>
          </w:tcPr>
          <w:p w:rsidR="00595177" w:rsidRPr="00595177" w:rsidRDefault="00595177" w:rsidP="00595177">
            <w:pPr>
              <w:spacing w:after="200" w:line="312" w:lineRule="auto"/>
              <w:jc w:val="both"/>
              <w:rPr>
                <w:rFonts w:ascii="Arial" w:hAnsi="Arial" w:cs="Arial"/>
                <w:sz w:val="18"/>
                <w:szCs w:val="18"/>
                <w:lang w:val="en-US"/>
              </w:rPr>
            </w:pPr>
          </w:p>
        </w:tc>
        <w:tc>
          <w:tcPr>
            <w:tcW w:w="1984" w:type="dxa"/>
          </w:tcPr>
          <w:p w:rsidR="00595177" w:rsidRPr="00595177" w:rsidRDefault="00595177" w:rsidP="00595177">
            <w:pPr>
              <w:spacing w:after="200" w:line="312" w:lineRule="auto"/>
              <w:jc w:val="both"/>
              <w:rPr>
                <w:rFonts w:ascii="Arial" w:hAnsi="Arial" w:cs="Arial"/>
                <w:sz w:val="18"/>
                <w:szCs w:val="18"/>
                <w:lang w:val="en-US"/>
              </w:rPr>
            </w:pPr>
          </w:p>
        </w:tc>
        <w:tc>
          <w:tcPr>
            <w:tcW w:w="1276" w:type="dxa"/>
          </w:tcPr>
          <w:p w:rsidR="00595177" w:rsidRPr="00595177" w:rsidRDefault="00595177" w:rsidP="00595177">
            <w:pPr>
              <w:spacing w:after="200" w:line="312" w:lineRule="auto"/>
              <w:jc w:val="both"/>
              <w:rPr>
                <w:rFonts w:ascii="Arial" w:hAnsi="Arial" w:cs="Arial"/>
                <w:sz w:val="18"/>
                <w:szCs w:val="18"/>
                <w:lang w:val="en-US"/>
              </w:rPr>
            </w:pPr>
          </w:p>
        </w:tc>
        <w:tc>
          <w:tcPr>
            <w:tcW w:w="1276" w:type="dxa"/>
          </w:tcPr>
          <w:p w:rsidR="00595177" w:rsidRPr="00595177" w:rsidRDefault="00595177" w:rsidP="00595177">
            <w:pPr>
              <w:spacing w:after="200" w:line="312" w:lineRule="auto"/>
              <w:jc w:val="both"/>
              <w:rPr>
                <w:rFonts w:ascii="Arial" w:hAnsi="Arial" w:cs="Arial"/>
                <w:sz w:val="18"/>
                <w:szCs w:val="18"/>
                <w:lang w:val="en-US"/>
              </w:rPr>
            </w:pPr>
          </w:p>
        </w:tc>
      </w:tr>
    </w:tbl>
    <w:p w:rsidR="00595177" w:rsidRPr="00595177" w:rsidRDefault="00595177" w:rsidP="00595177">
      <w:pPr>
        <w:spacing w:after="200" w:line="312" w:lineRule="auto"/>
        <w:jc w:val="both"/>
        <w:rPr>
          <w:rFonts w:ascii="Arial" w:hAnsi="Arial" w:cs="Arial"/>
          <w:sz w:val="18"/>
          <w:szCs w:val="18"/>
          <w:lang w:val="en-US" w:bidi="ar-SA"/>
        </w:rPr>
      </w:pPr>
    </w:p>
    <w:p w:rsidR="00595177" w:rsidRPr="00595177" w:rsidRDefault="00595177" w:rsidP="00595177">
      <w:pPr>
        <w:spacing w:after="200" w:line="312" w:lineRule="auto"/>
        <w:jc w:val="both"/>
        <w:rPr>
          <w:rFonts w:ascii="Arial" w:hAnsi="Arial" w:cs="Arial"/>
          <w:sz w:val="18"/>
          <w:szCs w:val="18"/>
          <w:lang w:val="en-US" w:bidi="ar-SA"/>
        </w:rPr>
        <w:sectPr w:rsidR="00595177" w:rsidRPr="00595177" w:rsidSect="00FC16B0">
          <w:pgSz w:w="11910" w:h="16840" w:code="9"/>
          <w:pgMar w:top="1440" w:right="1276" w:bottom="1440" w:left="1797" w:header="720" w:footer="720" w:gutter="0"/>
          <w:cols w:space="720"/>
          <w:docGrid w:linePitch="326"/>
        </w:sectPr>
      </w:pPr>
      <w:r w:rsidRPr="00595177">
        <w:rPr>
          <w:rFonts w:ascii="Arial" w:hAnsi="Arial" w:cs="Arial"/>
          <w:sz w:val="18"/>
          <w:szCs w:val="18"/>
          <w:lang w:val="en-US" w:bidi="ar-SA"/>
        </w:rPr>
        <w:t xml:space="preserve">. </w:t>
      </w:r>
    </w:p>
    <w:p w:rsidR="00595177" w:rsidRPr="00595177" w:rsidRDefault="00595177" w:rsidP="00595177">
      <w:pPr>
        <w:spacing w:after="200" w:line="312" w:lineRule="auto"/>
        <w:jc w:val="both"/>
        <w:rPr>
          <w:rFonts w:ascii="Arial" w:hAnsi="Arial" w:cs="Arial"/>
          <w:sz w:val="18"/>
          <w:szCs w:val="18"/>
          <w:lang w:val="en-US" w:bidi="ar-SA"/>
        </w:rPr>
      </w:pPr>
    </w:p>
    <w:p w:rsidR="00595177" w:rsidRDefault="00595177" w:rsidP="00595177">
      <w:pPr>
        <w:spacing w:after="200" w:line="276" w:lineRule="auto"/>
        <w:ind w:left="785" w:hanging="360"/>
        <w:contextualSpacing/>
        <w:jc w:val="both"/>
        <w:rPr>
          <w:rFonts w:ascii="Arial" w:eastAsiaTheme="minorEastAsia" w:hAnsi="Arial" w:cs="Arial"/>
          <w:b/>
          <w:sz w:val="18"/>
          <w:szCs w:val="18"/>
          <w:lang w:eastAsia="en-IN" w:bidi="en-US"/>
        </w:rPr>
      </w:pPr>
      <w:r w:rsidRPr="00595177">
        <w:rPr>
          <w:rFonts w:ascii="Arial" w:eastAsiaTheme="minorEastAsia" w:hAnsi="Arial" w:cs="Arial"/>
          <w:b/>
          <w:sz w:val="18"/>
          <w:szCs w:val="18"/>
          <w:highlight w:val="yellow"/>
          <w:lang w:eastAsia="en-IN" w:bidi="en-US"/>
        </w:rPr>
        <w:t>Form No. IRDAI_RET_</w:t>
      </w:r>
      <w:r w:rsidRPr="00595177">
        <w:rPr>
          <w:rFonts w:ascii="Arial" w:eastAsiaTheme="minorEastAsia" w:hAnsi="Arial" w:cs="Arial"/>
          <w:b/>
          <w:sz w:val="18"/>
          <w:szCs w:val="18"/>
          <w:lang w:eastAsia="en-IN" w:bidi="en-US"/>
        </w:rPr>
        <w:t>22</w:t>
      </w:r>
    </w:p>
    <w:p w:rsidR="00A152FC" w:rsidRDefault="00A152FC" w:rsidP="00595177">
      <w:pPr>
        <w:spacing w:after="200" w:line="276" w:lineRule="auto"/>
        <w:ind w:left="785" w:hanging="360"/>
        <w:contextualSpacing/>
        <w:jc w:val="both"/>
        <w:rPr>
          <w:rFonts w:ascii="Arial" w:eastAsiaTheme="minorEastAsia" w:hAnsi="Arial" w:cs="Arial"/>
          <w:b/>
          <w:sz w:val="18"/>
          <w:szCs w:val="18"/>
          <w:lang w:eastAsia="en-IN" w:bidi="en-US"/>
        </w:rPr>
      </w:pPr>
    </w:p>
    <w:p w:rsidR="00A152FC" w:rsidRPr="00A152FC" w:rsidRDefault="00A152FC" w:rsidP="00A152FC">
      <w:pPr>
        <w:spacing w:after="200" w:line="312" w:lineRule="auto"/>
        <w:jc w:val="both"/>
        <w:rPr>
          <w:rFonts w:ascii="Arial" w:hAnsi="Arial" w:cs="Arial"/>
          <w:b/>
          <w:color w:val="000000" w:themeColor="text1"/>
          <w:sz w:val="18"/>
          <w:szCs w:val="18"/>
          <w:lang w:bidi="ar-SA"/>
        </w:rPr>
      </w:pPr>
      <w:r w:rsidRPr="00A152FC">
        <w:rPr>
          <w:rFonts w:ascii="Arial" w:hAnsi="Arial" w:cs="Arial"/>
          <w:b/>
          <w:color w:val="000000" w:themeColor="text1"/>
          <w:sz w:val="18"/>
          <w:szCs w:val="18"/>
          <w:lang w:bidi="ar-SA"/>
        </w:rPr>
        <w:t>Compliance Certificate with respect to Exposure/Prudential and Other Investments Norms.</w:t>
      </w:r>
    </w:p>
    <w:p w:rsidR="00A152FC" w:rsidRPr="00595177" w:rsidRDefault="00A152FC" w:rsidP="00A152FC">
      <w:pPr>
        <w:spacing w:after="200" w:line="276" w:lineRule="auto"/>
        <w:ind w:left="142"/>
        <w:contextualSpacing/>
        <w:rPr>
          <w:rFonts w:ascii="Arial" w:eastAsiaTheme="minorEastAsia" w:hAnsi="Arial" w:cs="Arial"/>
          <w:b/>
          <w:sz w:val="18"/>
          <w:szCs w:val="18"/>
          <w:lang w:eastAsia="en-IN" w:bidi="ar-SA"/>
        </w:rPr>
      </w:pPr>
      <w:r w:rsidRPr="00595177">
        <w:rPr>
          <w:rFonts w:ascii="Arial" w:hAnsi="Arial" w:cs="Arial"/>
          <w:sz w:val="18"/>
          <w:szCs w:val="18"/>
          <w:lang w:val="en-US" w:bidi="ar-SA"/>
        </w:rPr>
        <w:t>Insurer has to file a compliance certificate on quarterly basis within 45 days from the end of the quarter to the Authority in the below format. Such form shall confirm whether the exposure/prudential and other investment norms are complied</w:t>
      </w:r>
    </w:p>
    <w:p w:rsidR="00595177" w:rsidRPr="00595177" w:rsidRDefault="00595177" w:rsidP="00595177">
      <w:pPr>
        <w:widowControl w:val="0"/>
        <w:numPr>
          <w:ilvl w:val="1"/>
          <w:numId w:val="0"/>
        </w:numPr>
        <w:tabs>
          <w:tab w:val="num" w:pos="720"/>
        </w:tabs>
        <w:spacing w:after="120" w:line="240" w:lineRule="auto"/>
        <w:ind w:left="720" w:hanging="720"/>
        <w:jc w:val="center"/>
        <w:outlineLvl w:val="1"/>
        <w:rPr>
          <w:rFonts w:ascii="Arial" w:eastAsiaTheme="majorEastAsia" w:hAnsi="Arial" w:cs="Arial"/>
          <w:sz w:val="18"/>
          <w:szCs w:val="18"/>
          <w:lang w:bidi="ar-SA"/>
        </w:rPr>
      </w:pPr>
    </w:p>
    <w:p w:rsidR="00595177" w:rsidRPr="00595177" w:rsidRDefault="00595177" w:rsidP="00595177">
      <w:pPr>
        <w:widowControl w:val="0"/>
        <w:numPr>
          <w:ilvl w:val="1"/>
          <w:numId w:val="0"/>
        </w:numPr>
        <w:tabs>
          <w:tab w:val="num" w:pos="720"/>
        </w:tabs>
        <w:spacing w:after="120" w:line="240" w:lineRule="auto"/>
        <w:ind w:left="720" w:hanging="720"/>
        <w:jc w:val="center"/>
        <w:outlineLvl w:val="1"/>
        <w:rPr>
          <w:rFonts w:ascii="Arial" w:eastAsiaTheme="majorEastAsia" w:hAnsi="Arial" w:cs="Arial"/>
          <w:sz w:val="18"/>
          <w:szCs w:val="18"/>
          <w:lang w:bidi="ar-SA"/>
        </w:rPr>
      </w:pPr>
      <w:r w:rsidRPr="00595177">
        <w:rPr>
          <w:rFonts w:ascii="Arial" w:eastAsiaTheme="majorEastAsia" w:hAnsi="Arial" w:cs="Arial"/>
          <w:sz w:val="18"/>
          <w:szCs w:val="18"/>
          <w:lang w:bidi="ar-SA"/>
        </w:rPr>
        <w:t>FORM 4</w:t>
      </w:r>
    </w:p>
    <w:p w:rsidR="00595177" w:rsidRPr="00595177" w:rsidRDefault="00595177" w:rsidP="00595177">
      <w:pPr>
        <w:widowControl w:val="0"/>
        <w:numPr>
          <w:ilvl w:val="1"/>
          <w:numId w:val="0"/>
        </w:numPr>
        <w:tabs>
          <w:tab w:val="num" w:pos="720"/>
        </w:tabs>
        <w:spacing w:after="240" w:line="240" w:lineRule="auto"/>
        <w:ind w:left="720" w:hanging="720"/>
        <w:jc w:val="center"/>
        <w:outlineLvl w:val="1"/>
        <w:rPr>
          <w:rFonts w:ascii="Arial" w:eastAsiaTheme="majorEastAsia" w:hAnsi="Arial" w:cs="Arial"/>
          <w:b/>
          <w:bCs/>
          <w:sz w:val="18"/>
          <w:szCs w:val="18"/>
          <w:lang w:bidi="ar-SA"/>
        </w:rPr>
      </w:pPr>
      <w:r w:rsidRPr="00595177">
        <w:rPr>
          <w:rFonts w:ascii="Arial" w:eastAsiaTheme="majorEastAsia" w:hAnsi="Arial" w:cs="Arial"/>
          <w:b/>
          <w:bCs/>
          <w:sz w:val="18"/>
          <w:szCs w:val="18"/>
          <w:lang w:bidi="ar-SA"/>
        </w:rPr>
        <w:t>EXPOSURE / PRUDENTIAL AND OTHER INVESTMENT NORMS – COMPLIANCE CERTIFICATE</w:t>
      </w:r>
    </w:p>
    <w:p w:rsidR="00595177" w:rsidRPr="00595177" w:rsidRDefault="00595177" w:rsidP="00595177">
      <w:pPr>
        <w:widowControl w:val="0"/>
        <w:numPr>
          <w:ilvl w:val="2"/>
          <w:numId w:val="0"/>
        </w:numPr>
        <w:tabs>
          <w:tab w:val="num" w:pos="720"/>
        </w:tabs>
        <w:spacing w:after="240" w:line="240" w:lineRule="auto"/>
        <w:ind w:left="720" w:hanging="720"/>
        <w:jc w:val="right"/>
        <w:outlineLvl w:val="2"/>
        <w:rPr>
          <w:rFonts w:ascii="Arial" w:eastAsiaTheme="majorEastAsia" w:hAnsi="Arial" w:cs="Arial"/>
          <w:b/>
          <w:bCs/>
          <w:sz w:val="18"/>
          <w:szCs w:val="18"/>
          <w:lang w:bidi="ar-SA"/>
        </w:rPr>
      </w:pPr>
      <w:r w:rsidRPr="00595177">
        <w:rPr>
          <w:rFonts w:ascii="Arial" w:eastAsiaTheme="majorEastAsia" w:hAnsi="Arial" w:cs="Arial"/>
          <w:b/>
          <w:bCs/>
          <w:sz w:val="18"/>
          <w:szCs w:val="18"/>
          <w:lang w:bidi="ar-SA"/>
        </w:rPr>
        <w:t>PART A</w:t>
      </w:r>
    </w:p>
    <w:p w:rsidR="00595177" w:rsidRPr="00595177" w:rsidRDefault="00595177" w:rsidP="00595177">
      <w:pPr>
        <w:spacing w:after="240" w:line="240" w:lineRule="auto"/>
        <w:jc w:val="both"/>
        <w:rPr>
          <w:rFonts w:ascii="Arial" w:eastAsia="Arial" w:hAnsi="Arial" w:cs="Arial"/>
          <w:i/>
          <w:iCs/>
          <w:sz w:val="18"/>
          <w:szCs w:val="18"/>
          <w:lang w:val="en-US" w:bidi="ar-SA"/>
        </w:rPr>
      </w:pPr>
      <w:r w:rsidRPr="00595177">
        <w:rPr>
          <w:rFonts w:ascii="Arial" w:eastAsia="Arial" w:hAnsi="Arial" w:cs="Arial"/>
          <w:i/>
          <w:iCs/>
          <w:sz w:val="18"/>
          <w:szCs w:val="18"/>
          <w:lang w:val="en-US" w:bidi="ar-SA"/>
        </w:rPr>
        <w:t>Insurer Name and Code:</w:t>
      </w:r>
    </w:p>
    <w:p w:rsidR="00595177" w:rsidRPr="00595177" w:rsidRDefault="00595177" w:rsidP="00595177">
      <w:pPr>
        <w:spacing w:after="240" w:line="240" w:lineRule="auto"/>
        <w:jc w:val="both"/>
        <w:rPr>
          <w:rFonts w:ascii="Arial" w:eastAsia="Arial" w:hAnsi="Arial" w:cs="Arial"/>
          <w:i/>
          <w:iCs/>
          <w:sz w:val="18"/>
          <w:szCs w:val="18"/>
          <w:lang w:val="en-US" w:bidi="ar-SA"/>
        </w:rPr>
      </w:pPr>
      <w:r w:rsidRPr="00595177">
        <w:rPr>
          <w:rFonts w:ascii="Arial" w:eastAsia="Arial" w:hAnsi="Arial" w:cs="Arial"/>
          <w:i/>
          <w:iCs/>
          <w:sz w:val="18"/>
          <w:szCs w:val="18"/>
          <w:lang w:val="en-US" w:bidi="ar-SA"/>
        </w:rPr>
        <w:t>Date: as at: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9" w:type="dxa"/>
          <w:right w:w="29" w:type="dxa"/>
        </w:tblCellMar>
        <w:tblLook w:val="04A0" w:firstRow="1" w:lastRow="0" w:firstColumn="1" w:lastColumn="0" w:noHBand="0" w:noVBand="1"/>
      </w:tblPr>
      <w:tblGrid>
        <w:gridCol w:w="816"/>
        <w:gridCol w:w="1366"/>
        <w:gridCol w:w="4298"/>
        <w:gridCol w:w="1424"/>
        <w:gridCol w:w="1112"/>
      </w:tblGrid>
      <w:tr w:rsidR="00595177" w:rsidRPr="00595177" w:rsidTr="00F96A75">
        <w:trPr>
          <w:tblHeader/>
        </w:trPr>
        <w:tc>
          <w:tcPr>
            <w:tcW w:w="41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595177" w:rsidRPr="00595177" w:rsidRDefault="00595177" w:rsidP="00595177">
            <w:pPr>
              <w:widowControl w:val="0"/>
              <w:spacing w:after="0" w:line="256" w:lineRule="auto"/>
              <w:ind w:left="107"/>
              <w:jc w:val="center"/>
              <w:rPr>
                <w:rFonts w:ascii="Arial" w:eastAsia="Times New Roman" w:hAnsi="Arial" w:cs="Arial"/>
                <w:b/>
                <w:i/>
                <w:sz w:val="18"/>
                <w:szCs w:val="18"/>
                <w:lang w:val="en-US" w:bidi="ar-SA"/>
              </w:rPr>
            </w:pPr>
            <w:r w:rsidRPr="00595177">
              <w:rPr>
                <w:rFonts w:ascii="Arial" w:eastAsia="Times New Roman" w:hAnsi="Arial" w:cs="Arial"/>
                <w:b/>
                <w:i/>
                <w:sz w:val="18"/>
                <w:szCs w:val="18"/>
                <w:lang w:val="en-US" w:bidi="ar-SA"/>
              </w:rPr>
              <w:t>Section</w:t>
            </w:r>
          </w:p>
        </w:tc>
        <w:tc>
          <w:tcPr>
            <w:tcW w:w="72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595177" w:rsidRPr="00595177" w:rsidRDefault="00595177" w:rsidP="00595177">
            <w:pPr>
              <w:widowControl w:val="0"/>
              <w:spacing w:after="0" w:line="256" w:lineRule="auto"/>
              <w:ind w:left="107"/>
              <w:jc w:val="center"/>
              <w:rPr>
                <w:rFonts w:ascii="Arial" w:eastAsia="Times New Roman" w:hAnsi="Arial" w:cs="Arial"/>
                <w:b/>
                <w:i/>
                <w:sz w:val="18"/>
                <w:szCs w:val="18"/>
                <w:lang w:val="en-US" w:bidi="ar-SA"/>
              </w:rPr>
            </w:pPr>
            <w:r w:rsidRPr="00595177">
              <w:rPr>
                <w:rFonts w:ascii="Arial" w:eastAsia="Times New Roman" w:hAnsi="Arial" w:cs="Arial"/>
                <w:b/>
                <w:i/>
                <w:sz w:val="18"/>
                <w:szCs w:val="18"/>
                <w:lang w:val="en-US" w:bidi="ar-SA"/>
              </w:rPr>
              <w:t>Norms</w:t>
            </w:r>
          </w:p>
        </w:tc>
        <w:tc>
          <w:tcPr>
            <w:tcW w:w="240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595177" w:rsidRPr="00595177" w:rsidRDefault="00595177" w:rsidP="00595177">
            <w:pPr>
              <w:widowControl w:val="0"/>
              <w:spacing w:after="0" w:line="256" w:lineRule="auto"/>
              <w:ind w:left="107"/>
              <w:jc w:val="center"/>
              <w:rPr>
                <w:rFonts w:ascii="Arial" w:eastAsia="Times New Roman" w:hAnsi="Arial" w:cs="Arial"/>
                <w:b/>
                <w:i/>
                <w:sz w:val="18"/>
                <w:szCs w:val="18"/>
                <w:lang w:val="en-US" w:bidi="ar-SA"/>
              </w:rPr>
            </w:pPr>
            <w:r w:rsidRPr="00595177">
              <w:rPr>
                <w:rFonts w:ascii="Arial" w:eastAsia="Times New Roman" w:hAnsi="Arial" w:cs="Arial"/>
                <w:b/>
                <w:i/>
                <w:sz w:val="18"/>
                <w:szCs w:val="18"/>
                <w:lang w:val="en-US" w:bidi="ar-SA"/>
              </w:rPr>
              <w:t>Exposure / Other Norms as per Regulation</w:t>
            </w:r>
          </w:p>
        </w:tc>
        <w:tc>
          <w:tcPr>
            <w:tcW w:w="81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595177" w:rsidRPr="00595177" w:rsidRDefault="00595177" w:rsidP="00595177">
            <w:pPr>
              <w:widowControl w:val="0"/>
              <w:spacing w:after="0" w:line="256" w:lineRule="auto"/>
              <w:ind w:left="107"/>
              <w:jc w:val="center"/>
              <w:rPr>
                <w:rFonts w:ascii="Arial" w:eastAsia="Times New Roman" w:hAnsi="Arial" w:cs="Arial"/>
                <w:b/>
                <w:i/>
                <w:sz w:val="18"/>
                <w:szCs w:val="18"/>
                <w:lang w:val="en-US" w:bidi="ar-SA"/>
              </w:rPr>
            </w:pPr>
            <w:r w:rsidRPr="00595177">
              <w:rPr>
                <w:rFonts w:ascii="Arial" w:eastAsia="Times New Roman" w:hAnsi="Arial" w:cs="Arial"/>
                <w:b/>
                <w:i/>
                <w:sz w:val="18"/>
                <w:szCs w:val="18"/>
                <w:lang w:val="en-US" w:bidi="ar-SA"/>
              </w:rPr>
              <w:t>Are the required Norms complied? (Yes / No)</w:t>
            </w:r>
          </w:p>
        </w:tc>
        <w:tc>
          <w:tcPr>
            <w:tcW w:w="64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595177" w:rsidRPr="00595177" w:rsidRDefault="00595177" w:rsidP="00595177">
            <w:pPr>
              <w:widowControl w:val="0"/>
              <w:spacing w:after="0" w:line="256" w:lineRule="auto"/>
              <w:ind w:left="107"/>
              <w:jc w:val="center"/>
              <w:rPr>
                <w:rFonts w:ascii="Arial" w:eastAsia="Times New Roman" w:hAnsi="Arial" w:cs="Arial"/>
                <w:b/>
                <w:i/>
                <w:sz w:val="18"/>
                <w:szCs w:val="18"/>
                <w:lang w:val="en-US" w:bidi="ar-SA"/>
              </w:rPr>
            </w:pPr>
            <w:r w:rsidRPr="00595177">
              <w:rPr>
                <w:rFonts w:ascii="Arial" w:eastAsia="Times New Roman" w:hAnsi="Arial" w:cs="Arial"/>
                <w:b/>
                <w:i/>
                <w:sz w:val="18"/>
                <w:szCs w:val="18"/>
                <w:lang w:val="en-US" w:bidi="ar-SA"/>
              </w:rPr>
              <w:t>Remarks</w:t>
            </w:r>
          </w:p>
        </w:tc>
      </w:tr>
      <w:tr w:rsidR="00595177" w:rsidRPr="00595177" w:rsidTr="00F96A75">
        <w:tc>
          <w:tcPr>
            <w:tcW w:w="5000" w:type="pct"/>
            <w:gridSpan w:val="5"/>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A. “EXPOSURE” COMPLIANCE - ALL INSURERS</w:t>
            </w:r>
          </w:p>
        </w:tc>
      </w:tr>
      <w:tr w:rsidR="00595177" w:rsidRPr="00595177" w:rsidTr="00F96A75">
        <w:tc>
          <w:tcPr>
            <w:tcW w:w="412"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r w:rsidRPr="00595177">
              <w:rPr>
                <w:rFonts w:ascii="Arial" w:eastAsia="Times New Roman" w:hAnsi="Arial" w:cs="Arial"/>
                <w:sz w:val="18"/>
                <w:szCs w:val="18"/>
                <w:lang w:val="en-US" w:bidi="ar-SA"/>
              </w:rPr>
              <w:t>I</w:t>
            </w:r>
          </w:p>
        </w:tc>
        <w:tc>
          <w:tcPr>
            <w:tcW w:w="728"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i/>
                <w:sz w:val="18"/>
                <w:szCs w:val="18"/>
                <w:lang w:val="en-US" w:bidi="ar-SA"/>
              </w:rPr>
            </w:pPr>
            <w:r w:rsidRPr="00595177">
              <w:rPr>
                <w:rFonts w:ascii="Arial" w:eastAsia="Times New Roman" w:hAnsi="Arial" w:cs="Arial"/>
                <w:b/>
                <w:i/>
                <w:sz w:val="18"/>
                <w:szCs w:val="18"/>
                <w:lang w:val="en-US" w:bidi="ar-SA"/>
              </w:rPr>
              <w:t xml:space="preserve">Investee Company </w:t>
            </w:r>
            <w:r w:rsidRPr="00595177">
              <w:rPr>
                <w:rFonts w:ascii="Arial" w:eastAsia="Times New Roman" w:hAnsi="Arial" w:cs="Arial"/>
                <w:i/>
                <w:sz w:val="18"/>
                <w:szCs w:val="18"/>
                <w:lang w:val="en-US" w:bidi="ar-SA"/>
              </w:rPr>
              <w:t>Exposure</w:t>
            </w:r>
          </w:p>
        </w:tc>
        <w:tc>
          <w:tcPr>
            <w:tcW w:w="2407"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numPr>
                <w:ilvl w:val="1"/>
                <w:numId w:val="3"/>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Investment in equity, preference shares, convertible </w:t>
            </w:r>
            <w:proofErr w:type="gramStart"/>
            <w:r w:rsidRPr="00595177">
              <w:rPr>
                <w:rFonts w:ascii="Arial" w:eastAsia="Times New Roman" w:hAnsi="Arial" w:cs="Arial"/>
                <w:i/>
                <w:sz w:val="18"/>
                <w:szCs w:val="18"/>
                <w:lang w:val="en-US" w:bidi="ar-SA"/>
              </w:rPr>
              <w:t>debenture:-</w:t>
            </w:r>
            <w:proofErr w:type="gramEnd"/>
          </w:p>
          <w:p w:rsidR="00595177" w:rsidRPr="00595177" w:rsidRDefault="00595177" w:rsidP="00595177">
            <w:pPr>
              <w:widowControl w:val="0"/>
              <w:spacing w:after="0" w:line="256" w:lineRule="auto"/>
              <w:ind w:right="35"/>
              <w:jc w:val="both"/>
              <w:rPr>
                <w:rFonts w:ascii="Arial" w:eastAsia="Times New Roman" w:hAnsi="Arial" w:cs="Arial"/>
                <w:b/>
                <w:i/>
                <w:sz w:val="18"/>
                <w:szCs w:val="18"/>
                <w:lang w:val="en-US" w:bidi="ar-SA"/>
              </w:rPr>
            </w:pPr>
            <w:r w:rsidRPr="00595177">
              <w:rPr>
                <w:rFonts w:ascii="Arial" w:eastAsia="Times New Roman" w:hAnsi="Arial" w:cs="Arial"/>
                <w:i/>
                <w:sz w:val="18"/>
                <w:szCs w:val="18"/>
                <w:lang w:val="en-US" w:bidi="ar-SA"/>
              </w:rPr>
              <w:t xml:space="preserve">Exposure at any point of time did not exceed 10% of paid up equity Share Capital </w:t>
            </w:r>
            <w:r w:rsidRPr="00595177">
              <w:rPr>
                <w:rFonts w:ascii="Arial" w:eastAsia="Times New Roman" w:hAnsi="Arial" w:cs="Arial"/>
                <w:b/>
                <w:i/>
                <w:sz w:val="18"/>
                <w:szCs w:val="18"/>
                <w:lang w:val="en-US" w:bidi="ar-SA"/>
              </w:rPr>
              <w:t xml:space="preserve">or 10% of the amount </w:t>
            </w:r>
            <w:r w:rsidRPr="00595177">
              <w:rPr>
                <w:rFonts w:ascii="Arial" w:eastAsia="Times New Roman" w:hAnsi="Arial" w:cs="Arial"/>
                <w:i/>
                <w:sz w:val="18"/>
                <w:szCs w:val="18"/>
                <w:lang w:val="en-US" w:bidi="ar-SA"/>
              </w:rPr>
              <w:t>under1(</w:t>
            </w:r>
            <w:proofErr w:type="spellStart"/>
            <w:r w:rsidRPr="00595177">
              <w:rPr>
                <w:rFonts w:ascii="Arial" w:eastAsia="Times New Roman" w:hAnsi="Arial" w:cs="Arial"/>
                <w:i/>
                <w:sz w:val="18"/>
                <w:szCs w:val="18"/>
                <w:lang w:val="en-US" w:bidi="ar-SA"/>
              </w:rPr>
              <w:t>i</w:t>
            </w:r>
            <w:proofErr w:type="spellEnd"/>
            <w:r w:rsidRPr="00595177">
              <w:rPr>
                <w:rFonts w:ascii="Arial" w:eastAsia="Times New Roman" w:hAnsi="Arial" w:cs="Arial"/>
                <w:i/>
                <w:sz w:val="18"/>
                <w:szCs w:val="18"/>
                <w:lang w:val="en-US" w:bidi="ar-SA"/>
              </w:rPr>
              <w:t>)(a) or</w:t>
            </w:r>
            <w:r w:rsidRPr="00595177">
              <w:rPr>
                <w:rFonts w:ascii="Arial" w:eastAsia="Times New Roman" w:hAnsi="Arial" w:cs="Arial"/>
                <w:i/>
                <w:spacing w:val="1"/>
                <w:sz w:val="18"/>
                <w:szCs w:val="18"/>
                <w:lang w:val="en-US" w:bidi="ar-SA"/>
              </w:rPr>
              <w:t xml:space="preserve"> 1(</w:t>
            </w:r>
            <w:proofErr w:type="spellStart"/>
            <w:r w:rsidRPr="00595177">
              <w:rPr>
                <w:rFonts w:ascii="Arial" w:eastAsia="Times New Roman" w:hAnsi="Arial" w:cs="Arial"/>
                <w:i/>
                <w:spacing w:val="1"/>
                <w:sz w:val="18"/>
                <w:szCs w:val="18"/>
                <w:lang w:val="en-US" w:bidi="ar-SA"/>
              </w:rPr>
              <w:t>i</w:t>
            </w:r>
            <w:proofErr w:type="spellEnd"/>
            <w:r w:rsidRPr="00595177">
              <w:rPr>
                <w:rFonts w:ascii="Arial" w:eastAsia="Times New Roman" w:hAnsi="Arial" w:cs="Arial"/>
                <w:i/>
                <w:spacing w:val="1"/>
                <w:sz w:val="18"/>
                <w:szCs w:val="18"/>
                <w:lang w:val="en-US" w:bidi="ar-SA"/>
              </w:rPr>
              <w:t>)</w:t>
            </w:r>
            <w:r w:rsidRPr="00595177">
              <w:rPr>
                <w:rFonts w:ascii="Arial" w:eastAsia="Times New Roman" w:hAnsi="Arial" w:cs="Arial"/>
                <w:i/>
                <w:sz w:val="18"/>
                <w:szCs w:val="18"/>
                <w:lang w:val="en-US" w:bidi="ar-SA"/>
              </w:rPr>
              <w:t>(b) or 1(</w:t>
            </w:r>
            <w:proofErr w:type="spellStart"/>
            <w:r w:rsidRPr="00595177">
              <w:rPr>
                <w:rFonts w:ascii="Arial" w:eastAsia="Times New Roman" w:hAnsi="Arial" w:cs="Arial"/>
                <w:i/>
                <w:sz w:val="18"/>
                <w:szCs w:val="18"/>
                <w:lang w:val="en-US" w:bidi="ar-SA"/>
              </w:rPr>
              <w:t>i</w:t>
            </w:r>
            <w:proofErr w:type="spellEnd"/>
            <w:r w:rsidRPr="00595177">
              <w:rPr>
                <w:rFonts w:ascii="Arial" w:eastAsia="Times New Roman" w:hAnsi="Arial" w:cs="Arial"/>
                <w:i/>
                <w:sz w:val="18"/>
                <w:szCs w:val="18"/>
                <w:lang w:val="en-US" w:bidi="ar-SA"/>
              </w:rPr>
              <w:t>)(c) [segregated fund] above considered separately in the case of Life insurers /amount under</w:t>
            </w:r>
            <w:r w:rsidRPr="00595177">
              <w:rPr>
                <w:rFonts w:ascii="Arial" w:eastAsia="Times New Roman" w:hAnsi="Arial" w:cs="Arial"/>
                <w:iCs/>
                <w:sz w:val="18"/>
                <w:szCs w:val="18"/>
                <w:lang w:val="en-US" w:bidi="ar-SA"/>
              </w:rPr>
              <w:t xml:space="preserve"> 1(ii) or 1(iii) or 1(iv) </w:t>
            </w:r>
            <w:r w:rsidRPr="00595177">
              <w:rPr>
                <w:rFonts w:ascii="Arial" w:eastAsia="Times New Roman" w:hAnsi="Arial" w:cs="Arial"/>
                <w:i/>
                <w:sz w:val="18"/>
                <w:szCs w:val="18"/>
                <w:lang w:val="en-US" w:bidi="ar-SA"/>
              </w:rPr>
              <w:t xml:space="preserve">in the case of General Insurer including an insurer carrying on business of re-insurance or health insurance of Clause 8 of the Regulation, </w:t>
            </w:r>
            <w:r w:rsidRPr="00595177">
              <w:rPr>
                <w:rFonts w:ascii="Arial" w:eastAsia="Times New Roman" w:hAnsi="Arial" w:cs="Arial"/>
                <w:b/>
                <w:i/>
                <w:sz w:val="18"/>
                <w:szCs w:val="18"/>
                <w:lang w:val="en-US" w:bidi="ar-SA"/>
              </w:rPr>
              <w:t>whichever is lower.</w:t>
            </w:r>
          </w:p>
          <w:p w:rsidR="00595177" w:rsidRPr="00595177" w:rsidRDefault="00595177" w:rsidP="00595177">
            <w:pPr>
              <w:widowControl w:val="0"/>
              <w:spacing w:after="0" w:line="256" w:lineRule="auto"/>
              <w:ind w:left="720"/>
              <w:rPr>
                <w:rFonts w:ascii="Arial" w:eastAsia="Times New Roman" w:hAnsi="Arial" w:cs="Arial"/>
                <w:b/>
                <w:i/>
                <w:sz w:val="18"/>
                <w:szCs w:val="18"/>
                <w:lang w:val="en-US" w:bidi="ar-SA"/>
              </w:rPr>
            </w:pPr>
          </w:p>
          <w:p w:rsidR="00595177" w:rsidRPr="00595177" w:rsidRDefault="00595177" w:rsidP="00595177">
            <w:pPr>
              <w:widowControl w:val="0"/>
              <w:spacing w:after="0" w:line="256" w:lineRule="auto"/>
              <w:ind w:left="720"/>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[In case of Infrastructure Co, the limit of 10% shall be read as 20%. Where the investment assets of the insurer </w:t>
            </w:r>
            <w:proofErr w:type="gramStart"/>
            <w:r w:rsidRPr="00595177">
              <w:rPr>
                <w:rFonts w:ascii="Arial" w:eastAsia="Times New Roman" w:hAnsi="Arial" w:cs="Arial"/>
                <w:i/>
                <w:sz w:val="18"/>
                <w:szCs w:val="18"/>
                <w:lang w:val="en-US" w:bidi="ar-SA"/>
              </w:rPr>
              <w:t>is</w:t>
            </w:r>
            <w:proofErr w:type="gramEnd"/>
            <w:r w:rsidRPr="00595177">
              <w:rPr>
                <w:rFonts w:ascii="Arial" w:eastAsia="Times New Roman" w:hAnsi="Arial" w:cs="Arial"/>
                <w:i/>
                <w:sz w:val="18"/>
                <w:szCs w:val="18"/>
                <w:lang w:val="en-US" w:bidi="ar-SA"/>
              </w:rPr>
              <w:t xml:space="preserve"> </w:t>
            </w:r>
            <w:proofErr w:type="spellStart"/>
            <w:r w:rsidRPr="00595177">
              <w:rPr>
                <w:rFonts w:ascii="Arial" w:eastAsia="Times New Roman" w:hAnsi="Arial" w:cs="Arial"/>
                <w:i/>
                <w:sz w:val="18"/>
                <w:szCs w:val="18"/>
                <w:lang w:val="en-US" w:bidi="ar-SA"/>
              </w:rPr>
              <w:t>Rs</w:t>
            </w:r>
            <w:proofErr w:type="spellEnd"/>
            <w:r w:rsidRPr="00595177">
              <w:rPr>
                <w:rFonts w:ascii="Arial" w:eastAsia="Times New Roman" w:hAnsi="Arial" w:cs="Arial"/>
                <w:i/>
                <w:sz w:val="18"/>
                <w:szCs w:val="18"/>
                <w:lang w:val="en-US" w:bidi="ar-SA"/>
              </w:rPr>
              <w:t xml:space="preserve">. 250000 Crores or more, the limit of 10% shall be read as 15% of paid up equity Share Capital </w:t>
            </w:r>
            <w:r w:rsidRPr="00595177">
              <w:rPr>
                <w:rFonts w:ascii="Arial" w:eastAsia="Times New Roman" w:hAnsi="Arial" w:cs="Arial"/>
                <w:b/>
                <w:i/>
                <w:sz w:val="18"/>
                <w:szCs w:val="18"/>
                <w:lang w:val="en-US" w:bidi="ar-SA"/>
              </w:rPr>
              <w:t xml:space="preserve">or </w:t>
            </w:r>
            <w:r w:rsidRPr="00595177">
              <w:rPr>
                <w:rFonts w:ascii="Arial" w:eastAsia="Times New Roman" w:hAnsi="Arial" w:cs="Arial"/>
                <w:i/>
                <w:sz w:val="18"/>
                <w:szCs w:val="18"/>
                <w:lang w:val="en-US" w:bidi="ar-SA"/>
              </w:rPr>
              <w:t xml:space="preserve">where the investment assets of the insurer </w:t>
            </w:r>
            <w:proofErr w:type="gramStart"/>
            <w:r w:rsidRPr="00595177">
              <w:rPr>
                <w:rFonts w:ascii="Arial" w:eastAsia="Times New Roman" w:hAnsi="Arial" w:cs="Arial"/>
                <w:i/>
                <w:sz w:val="18"/>
                <w:szCs w:val="18"/>
                <w:lang w:val="en-US" w:bidi="ar-SA"/>
              </w:rPr>
              <w:t>is</w:t>
            </w:r>
            <w:proofErr w:type="gramEnd"/>
            <w:r w:rsidRPr="00595177">
              <w:rPr>
                <w:rFonts w:ascii="Arial" w:eastAsia="Times New Roman" w:hAnsi="Arial" w:cs="Arial"/>
                <w:i/>
                <w:sz w:val="18"/>
                <w:szCs w:val="18"/>
                <w:lang w:val="en-US" w:bidi="ar-SA"/>
              </w:rPr>
              <w:t xml:space="preserve"> more than Rs.50000 Crores but less than </w:t>
            </w:r>
            <w:proofErr w:type="spellStart"/>
            <w:r w:rsidRPr="00595177">
              <w:rPr>
                <w:rFonts w:ascii="Arial" w:eastAsia="Times New Roman" w:hAnsi="Arial" w:cs="Arial"/>
                <w:i/>
                <w:sz w:val="18"/>
                <w:szCs w:val="18"/>
                <w:lang w:val="en-US" w:bidi="ar-SA"/>
              </w:rPr>
              <w:t>Rs</w:t>
            </w:r>
            <w:proofErr w:type="spellEnd"/>
            <w:r w:rsidRPr="00595177">
              <w:rPr>
                <w:rFonts w:ascii="Arial" w:eastAsia="Times New Roman" w:hAnsi="Arial" w:cs="Arial"/>
                <w:i/>
                <w:sz w:val="18"/>
                <w:szCs w:val="18"/>
                <w:lang w:val="en-US" w:bidi="ar-SA"/>
              </w:rPr>
              <w:t xml:space="preserve"> 250,000 Crores the limit of 10% shall be read as 12% of paid up equity Share Capital.</w:t>
            </w:r>
          </w:p>
          <w:p w:rsidR="00595177" w:rsidRPr="00595177" w:rsidRDefault="00595177" w:rsidP="00595177">
            <w:pPr>
              <w:widowControl w:val="0"/>
              <w:spacing w:after="0" w:line="256" w:lineRule="auto"/>
              <w:ind w:left="720" w:firstLine="28"/>
              <w:rPr>
                <w:rFonts w:ascii="Arial" w:eastAsia="Times New Roman" w:hAnsi="Arial" w:cs="Arial"/>
                <w:i/>
                <w:sz w:val="18"/>
                <w:szCs w:val="18"/>
                <w:lang w:val="en-US" w:bidi="ar-SA"/>
              </w:rPr>
            </w:pPr>
            <w:r w:rsidRPr="00595177">
              <w:rPr>
                <w:rFonts w:ascii="Arial" w:eastAsia="Times New Roman" w:hAnsi="Arial" w:cs="Arial"/>
                <w:b/>
                <w:i/>
                <w:sz w:val="18"/>
                <w:szCs w:val="18"/>
                <w:lang w:val="en-US" w:bidi="ar-SA"/>
              </w:rPr>
              <w:t xml:space="preserve">Note: </w:t>
            </w:r>
            <w:r w:rsidRPr="00595177">
              <w:rPr>
                <w:rFonts w:ascii="Arial" w:eastAsia="Times New Roman" w:hAnsi="Arial" w:cs="Arial"/>
                <w:i/>
                <w:sz w:val="18"/>
                <w:szCs w:val="18"/>
                <w:lang w:val="en-US" w:bidi="ar-SA"/>
              </w:rPr>
              <w:t>In the case of life insurers, exposure norms for a segregated fund shall not be applicable for either the first six months from the date of its launch or the segregated fund reaches the size of Rs.5 Crores, for the first time, whichever is earlier.</w:t>
            </w:r>
          </w:p>
          <w:p w:rsidR="00595177" w:rsidRPr="00595177" w:rsidRDefault="00595177" w:rsidP="00595177">
            <w:pPr>
              <w:widowControl w:val="0"/>
              <w:numPr>
                <w:ilvl w:val="1"/>
                <w:numId w:val="3"/>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Investment in Debt (including CPs)/ loans and any other permitted Investments as per Act / Regulation, other than ‘Equity’, Preference Shares, Convertible </w:t>
            </w:r>
            <w:proofErr w:type="gramStart"/>
            <w:r w:rsidRPr="00595177">
              <w:rPr>
                <w:rFonts w:ascii="Arial" w:eastAsia="Times New Roman" w:hAnsi="Arial" w:cs="Arial"/>
                <w:i/>
                <w:sz w:val="18"/>
                <w:szCs w:val="18"/>
                <w:lang w:val="en-US" w:bidi="ar-SA"/>
              </w:rPr>
              <w:t>Debentures:-</w:t>
            </w:r>
            <w:proofErr w:type="gramEnd"/>
          </w:p>
          <w:p w:rsidR="00595177" w:rsidRPr="00595177" w:rsidRDefault="00595177" w:rsidP="00595177">
            <w:pPr>
              <w:widowControl w:val="0"/>
              <w:spacing w:after="0" w:line="256" w:lineRule="auto"/>
              <w:ind w:left="720"/>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Exposure at any point of time did not </w:t>
            </w:r>
            <w:r w:rsidRPr="00595177">
              <w:rPr>
                <w:rFonts w:ascii="Arial" w:eastAsia="Times New Roman" w:hAnsi="Arial" w:cs="Arial"/>
                <w:i/>
                <w:sz w:val="18"/>
                <w:szCs w:val="18"/>
                <w:lang w:val="en-US" w:bidi="ar-SA"/>
              </w:rPr>
              <w:lastRenderedPageBreak/>
              <w:t>exceed 10% of the paid-up share capital, free reserves (except revaluation reserve) and debenture / bonds (including CPs) of the investee company or 10% of amount under Clause 8 under point 1(</w:t>
            </w:r>
            <w:proofErr w:type="spellStart"/>
            <w:r w:rsidRPr="00595177">
              <w:rPr>
                <w:rFonts w:ascii="Arial" w:eastAsia="Times New Roman" w:hAnsi="Arial" w:cs="Arial"/>
                <w:i/>
                <w:sz w:val="18"/>
                <w:szCs w:val="18"/>
                <w:lang w:val="en-US" w:bidi="ar-SA"/>
              </w:rPr>
              <w:t>i</w:t>
            </w:r>
            <w:proofErr w:type="spellEnd"/>
            <w:r w:rsidRPr="00595177">
              <w:rPr>
                <w:rFonts w:ascii="Arial" w:eastAsia="Times New Roman" w:hAnsi="Arial" w:cs="Arial"/>
                <w:i/>
                <w:sz w:val="18"/>
                <w:szCs w:val="18"/>
                <w:lang w:val="en-US" w:bidi="ar-SA"/>
              </w:rPr>
              <w:t>)(a) or</w:t>
            </w:r>
            <w:r w:rsidRPr="00595177">
              <w:rPr>
                <w:rFonts w:ascii="Arial" w:eastAsia="Times New Roman" w:hAnsi="Arial" w:cs="Arial"/>
                <w:i/>
                <w:spacing w:val="1"/>
                <w:sz w:val="18"/>
                <w:szCs w:val="18"/>
                <w:lang w:val="en-US" w:bidi="ar-SA"/>
              </w:rPr>
              <w:t xml:space="preserve"> 1(</w:t>
            </w:r>
            <w:proofErr w:type="spellStart"/>
            <w:r w:rsidRPr="00595177">
              <w:rPr>
                <w:rFonts w:ascii="Arial" w:eastAsia="Times New Roman" w:hAnsi="Arial" w:cs="Arial"/>
                <w:i/>
                <w:spacing w:val="1"/>
                <w:sz w:val="18"/>
                <w:szCs w:val="18"/>
                <w:lang w:val="en-US" w:bidi="ar-SA"/>
              </w:rPr>
              <w:t>i</w:t>
            </w:r>
            <w:proofErr w:type="spellEnd"/>
            <w:r w:rsidRPr="00595177">
              <w:rPr>
                <w:rFonts w:ascii="Arial" w:eastAsia="Times New Roman" w:hAnsi="Arial" w:cs="Arial"/>
                <w:i/>
                <w:spacing w:val="1"/>
                <w:sz w:val="18"/>
                <w:szCs w:val="18"/>
                <w:lang w:val="en-US" w:bidi="ar-SA"/>
              </w:rPr>
              <w:t>)</w:t>
            </w:r>
            <w:r w:rsidRPr="00595177">
              <w:rPr>
                <w:rFonts w:ascii="Arial" w:eastAsia="Times New Roman" w:hAnsi="Arial" w:cs="Arial"/>
                <w:i/>
                <w:sz w:val="18"/>
                <w:szCs w:val="18"/>
                <w:lang w:val="en-US" w:bidi="ar-SA"/>
              </w:rPr>
              <w:t>(b) or 1(</w:t>
            </w:r>
            <w:proofErr w:type="spellStart"/>
            <w:r w:rsidRPr="00595177">
              <w:rPr>
                <w:rFonts w:ascii="Arial" w:eastAsia="Times New Roman" w:hAnsi="Arial" w:cs="Arial"/>
                <w:i/>
                <w:sz w:val="18"/>
                <w:szCs w:val="18"/>
                <w:lang w:val="en-US" w:bidi="ar-SA"/>
              </w:rPr>
              <w:t>i</w:t>
            </w:r>
            <w:proofErr w:type="spellEnd"/>
            <w:r w:rsidRPr="00595177">
              <w:rPr>
                <w:rFonts w:ascii="Arial" w:eastAsia="Times New Roman" w:hAnsi="Arial" w:cs="Arial"/>
                <w:i/>
                <w:sz w:val="18"/>
                <w:szCs w:val="18"/>
                <w:lang w:val="en-US" w:bidi="ar-SA"/>
              </w:rPr>
              <w:t>)(c) [segregated fund] above considered separately in the case of Life insurers /amount under</w:t>
            </w:r>
            <w:r w:rsidRPr="00595177">
              <w:rPr>
                <w:rFonts w:ascii="Arial" w:eastAsia="Times New Roman" w:hAnsi="Arial" w:cs="Arial"/>
                <w:iCs/>
                <w:sz w:val="18"/>
                <w:szCs w:val="18"/>
                <w:lang w:val="en-US" w:bidi="ar-SA"/>
              </w:rPr>
              <w:t xml:space="preserve"> 1(ii) or 1(iii) or 1(iv) </w:t>
            </w:r>
            <w:r w:rsidRPr="00595177">
              <w:rPr>
                <w:rFonts w:ascii="Arial" w:eastAsia="Times New Roman" w:hAnsi="Arial" w:cs="Arial"/>
                <w:i/>
                <w:sz w:val="18"/>
                <w:szCs w:val="18"/>
                <w:lang w:val="en-US" w:bidi="ar-SA"/>
              </w:rPr>
              <w:t>in the case of General Insurer including an insurer carrying on business of re-insurance or health insurance.</w:t>
            </w:r>
          </w:p>
          <w:p w:rsidR="00595177" w:rsidRPr="00595177" w:rsidRDefault="00595177" w:rsidP="00595177">
            <w:pPr>
              <w:widowControl w:val="0"/>
              <w:spacing w:after="0" w:line="256" w:lineRule="auto"/>
              <w:ind w:left="720"/>
              <w:rPr>
                <w:rFonts w:ascii="Arial" w:eastAsia="Times New Roman" w:hAnsi="Arial" w:cs="Arial"/>
                <w:i/>
                <w:sz w:val="18"/>
                <w:szCs w:val="18"/>
                <w:lang w:val="en-US" w:bidi="ar-SA"/>
              </w:rPr>
            </w:pPr>
            <w:r w:rsidRPr="00595177">
              <w:rPr>
                <w:rFonts w:ascii="Arial" w:eastAsia="Times New Roman" w:hAnsi="Arial" w:cs="Arial"/>
                <w:b/>
                <w:i/>
                <w:sz w:val="18"/>
                <w:szCs w:val="18"/>
                <w:lang w:val="en-US" w:bidi="ar-SA"/>
              </w:rPr>
              <w:t>whichever is lower</w:t>
            </w:r>
            <w:r w:rsidRPr="00595177">
              <w:rPr>
                <w:rFonts w:ascii="Arial" w:eastAsia="Times New Roman" w:hAnsi="Arial" w:cs="Arial"/>
                <w:i/>
                <w:sz w:val="18"/>
                <w:szCs w:val="18"/>
                <w:lang w:val="en-US" w:bidi="ar-SA"/>
              </w:rPr>
              <w:t>.</w:t>
            </w:r>
          </w:p>
          <w:p w:rsidR="00595177" w:rsidRPr="00595177" w:rsidRDefault="00595177" w:rsidP="00595177">
            <w:pPr>
              <w:widowControl w:val="0"/>
              <w:spacing w:after="0" w:line="256" w:lineRule="auto"/>
              <w:ind w:left="720"/>
              <w:rPr>
                <w:rFonts w:ascii="Arial" w:eastAsia="Times New Roman" w:hAnsi="Arial" w:cs="Arial"/>
                <w:i/>
                <w:sz w:val="18"/>
                <w:szCs w:val="18"/>
                <w:lang w:val="en-US" w:bidi="ar-SA"/>
              </w:rPr>
            </w:pPr>
          </w:p>
          <w:p w:rsidR="00595177" w:rsidRPr="00595177" w:rsidRDefault="00595177" w:rsidP="00595177">
            <w:pPr>
              <w:widowControl w:val="0"/>
              <w:spacing w:after="0" w:line="256" w:lineRule="auto"/>
              <w:ind w:left="720"/>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[In case of Infrastructure Co, the limit of 10% shall be read as 20%. Where the investment assets of the insurer </w:t>
            </w:r>
            <w:proofErr w:type="gramStart"/>
            <w:r w:rsidRPr="00595177">
              <w:rPr>
                <w:rFonts w:ascii="Arial" w:eastAsia="Times New Roman" w:hAnsi="Arial" w:cs="Arial"/>
                <w:i/>
                <w:sz w:val="18"/>
                <w:szCs w:val="18"/>
                <w:lang w:val="en-US" w:bidi="ar-SA"/>
              </w:rPr>
              <w:t>is</w:t>
            </w:r>
            <w:proofErr w:type="gramEnd"/>
            <w:r w:rsidRPr="00595177">
              <w:rPr>
                <w:rFonts w:ascii="Arial" w:eastAsia="Times New Roman" w:hAnsi="Arial" w:cs="Arial"/>
                <w:i/>
                <w:sz w:val="18"/>
                <w:szCs w:val="18"/>
                <w:lang w:val="en-US" w:bidi="ar-SA"/>
              </w:rPr>
              <w:t xml:space="preserve"> </w:t>
            </w:r>
            <w:proofErr w:type="spellStart"/>
            <w:r w:rsidRPr="00595177">
              <w:rPr>
                <w:rFonts w:ascii="Arial" w:eastAsia="Times New Roman" w:hAnsi="Arial" w:cs="Arial"/>
                <w:i/>
                <w:sz w:val="18"/>
                <w:szCs w:val="18"/>
                <w:lang w:val="en-US" w:bidi="ar-SA"/>
              </w:rPr>
              <w:t>Rs</w:t>
            </w:r>
            <w:proofErr w:type="spellEnd"/>
            <w:r w:rsidRPr="00595177">
              <w:rPr>
                <w:rFonts w:ascii="Arial" w:eastAsia="Times New Roman" w:hAnsi="Arial" w:cs="Arial"/>
                <w:i/>
                <w:sz w:val="18"/>
                <w:szCs w:val="18"/>
                <w:lang w:val="en-US" w:bidi="ar-SA"/>
              </w:rPr>
              <w:t xml:space="preserve">. 250000 Crores or more, the limit of 10% shall be read as 15% of paid up equity Share Capital, free </w:t>
            </w:r>
            <w:proofErr w:type="gramStart"/>
            <w:r w:rsidRPr="00595177">
              <w:rPr>
                <w:rFonts w:ascii="Arial" w:eastAsia="Times New Roman" w:hAnsi="Arial" w:cs="Arial"/>
                <w:i/>
                <w:sz w:val="18"/>
                <w:szCs w:val="18"/>
                <w:lang w:val="en-US" w:bidi="ar-SA"/>
              </w:rPr>
              <w:t>reserves(</w:t>
            </w:r>
            <w:proofErr w:type="gramEnd"/>
            <w:r w:rsidRPr="00595177">
              <w:rPr>
                <w:rFonts w:ascii="Arial" w:eastAsia="Times New Roman" w:hAnsi="Arial" w:cs="Arial"/>
                <w:i/>
                <w:sz w:val="18"/>
                <w:szCs w:val="18"/>
                <w:lang w:val="en-US" w:bidi="ar-SA"/>
              </w:rPr>
              <w:t xml:space="preserve">excluding revaluation reserve) and debenture/bonds </w:t>
            </w:r>
            <w:r w:rsidRPr="00595177">
              <w:rPr>
                <w:rFonts w:ascii="Arial" w:eastAsia="Times New Roman" w:hAnsi="Arial" w:cs="Arial"/>
                <w:b/>
                <w:i/>
                <w:sz w:val="18"/>
                <w:szCs w:val="18"/>
                <w:lang w:val="en-US" w:bidi="ar-SA"/>
              </w:rPr>
              <w:t xml:space="preserve">or </w:t>
            </w:r>
            <w:r w:rsidRPr="00595177">
              <w:rPr>
                <w:rFonts w:ascii="Arial" w:eastAsia="Times New Roman" w:hAnsi="Arial" w:cs="Arial"/>
                <w:i/>
                <w:sz w:val="18"/>
                <w:szCs w:val="18"/>
                <w:lang w:val="en-US" w:bidi="ar-SA"/>
              </w:rPr>
              <w:t xml:space="preserve">where the investment assets of the insurer is more than Rs.50000 Crores but less than </w:t>
            </w:r>
            <w:proofErr w:type="spellStart"/>
            <w:r w:rsidRPr="00595177">
              <w:rPr>
                <w:rFonts w:ascii="Arial" w:eastAsia="Times New Roman" w:hAnsi="Arial" w:cs="Arial"/>
                <w:i/>
                <w:sz w:val="18"/>
                <w:szCs w:val="18"/>
                <w:lang w:val="en-US" w:bidi="ar-SA"/>
              </w:rPr>
              <w:t>Rs</w:t>
            </w:r>
            <w:proofErr w:type="spellEnd"/>
            <w:r w:rsidRPr="00595177">
              <w:rPr>
                <w:rFonts w:ascii="Arial" w:eastAsia="Times New Roman" w:hAnsi="Arial" w:cs="Arial"/>
                <w:i/>
                <w:sz w:val="18"/>
                <w:szCs w:val="18"/>
                <w:lang w:val="en-US" w:bidi="ar-SA"/>
              </w:rPr>
              <w:t xml:space="preserve"> 250,000 Crores the limit of 10% shall be read as 12% of paid up equity Share Capital, free reserves(excluding revaluation reserve) and debenture/bonds.</w:t>
            </w:r>
          </w:p>
          <w:p w:rsidR="00595177" w:rsidRPr="00595177" w:rsidRDefault="00595177" w:rsidP="00595177">
            <w:pPr>
              <w:widowControl w:val="0"/>
              <w:spacing w:after="0" w:line="256" w:lineRule="auto"/>
              <w:ind w:left="720"/>
              <w:rPr>
                <w:rFonts w:ascii="Arial" w:eastAsia="Times New Roman" w:hAnsi="Arial" w:cs="Arial"/>
                <w:i/>
                <w:sz w:val="18"/>
                <w:szCs w:val="18"/>
                <w:lang w:val="en-US" w:bidi="ar-SA"/>
              </w:rPr>
            </w:pPr>
          </w:p>
          <w:p w:rsidR="00595177" w:rsidRPr="00595177" w:rsidRDefault="00595177" w:rsidP="00595177">
            <w:pPr>
              <w:widowControl w:val="0"/>
              <w:spacing w:after="0" w:line="256" w:lineRule="auto"/>
              <w:ind w:left="720" w:firstLine="28"/>
              <w:rPr>
                <w:rFonts w:ascii="Arial" w:eastAsia="Times New Roman" w:hAnsi="Arial" w:cs="Arial"/>
                <w:i/>
                <w:sz w:val="18"/>
                <w:szCs w:val="18"/>
                <w:lang w:val="en-US" w:bidi="ar-SA"/>
              </w:rPr>
            </w:pPr>
            <w:r w:rsidRPr="00595177">
              <w:rPr>
                <w:rFonts w:ascii="Arial" w:eastAsia="Times New Roman" w:hAnsi="Arial" w:cs="Arial"/>
                <w:b/>
                <w:i/>
                <w:sz w:val="18"/>
                <w:szCs w:val="18"/>
                <w:lang w:val="en-US" w:bidi="ar-SA"/>
              </w:rPr>
              <w:t xml:space="preserve">Note: </w:t>
            </w:r>
            <w:r w:rsidRPr="00595177">
              <w:rPr>
                <w:rFonts w:ascii="Arial" w:eastAsia="Times New Roman" w:hAnsi="Arial" w:cs="Arial"/>
                <w:i/>
                <w:sz w:val="18"/>
                <w:szCs w:val="18"/>
                <w:lang w:val="en-US" w:bidi="ar-SA"/>
              </w:rPr>
              <w:t>In the case of life insurers, exposure norms for a segregated fund shall not be applicable for either the first six months from the date of its launch or the segregated fund reaches the size of Rs.5 Crores, for the first time, whichever is earlier.</w:t>
            </w:r>
          </w:p>
          <w:p w:rsidR="00595177" w:rsidRPr="00595177" w:rsidRDefault="00595177" w:rsidP="00595177">
            <w:pPr>
              <w:widowControl w:val="0"/>
              <w:spacing w:after="0" w:line="256" w:lineRule="auto"/>
              <w:ind w:left="720" w:firstLine="28"/>
              <w:rPr>
                <w:rFonts w:ascii="Arial" w:eastAsia="Times New Roman" w:hAnsi="Arial" w:cs="Arial"/>
                <w:i/>
                <w:sz w:val="18"/>
                <w:szCs w:val="18"/>
                <w:lang w:val="en-US" w:bidi="ar-SA"/>
              </w:rPr>
            </w:pPr>
          </w:p>
          <w:p w:rsidR="00595177" w:rsidRPr="00595177" w:rsidRDefault="00595177" w:rsidP="00595177">
            <w:pPr>
              <w:widowControl w:val="0"/>
              <w:spacing w:after="0" w:line="256" w:lineRule="auto"/>
              <w:ind w:left="107"/>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3. Has the maximum exposure under limit for a single </w:t>
            </w:r>
            <w:proofErr w:type="spellStart"/>
            <w:r w:rsidRPr="00595177">
              <w:rPr>
                <w:rFonts w:ascii="Arial" w:eastAsia="Times New Roman" w:hAnsi="Arial" w:cs="Arial"/>
                <w:i/>
                <w:sz w:val="18"/>
                <w:szCs w:val="18"/>
                <w:lang w:val="en-US" w:bidi="ar-SA"/>
              </w:rPr>
              <w:t>underlimt</w:t>
            </w:r>
            <w:proofErr w:type="spellEnd"/>
            <w:r w:rsidRPr="00595177">
              <w:rPr>
                <w:rFonts w:ascii="Arial" w:eastAsia="Times New Roman" w:hAnsi="Arial" w:cs="Arial"/>
                <w:i/>
                <w:sz w:val="18"/>
                <w:szCs w:val="18"/>
                <w:lang w:val="en-US" w:bidi="ar-SA"/>
              </w:rPr>
              <w:t xml:space="preserve"> for a single </w:t>
            </w:r>
            <w:proofErr w:type="gramStart"/>
            <w:r w:rsidRPr="00595177">
              <w:rPr>
                <w:rFonts w:ascii="Arial" w:eastAsia="Times New Roman" w:hAnsi="Arial" w:cs="Arial"/>
                <w:i/>
                <w:sz w:val="18"/>
                <w:szCs w:val="18"/>
                <w:lang w:val="en-US" w:bidi="ar-SA"/>
              </w:rPr>
              <w:t>‘ Investee</w:t>
            </w:r>
            <w:proofErr w:type="gramEnd"/>
            <w:r w:rsidRPr="00595177">
              <w:rPr>
                <w:rFonts w:ascii="Arial" w:eastAsia="Times New Roman" w:hAnsi="Arial" w:cs="Arial"/>
                <w:i/>
                <w:sz w:val="18"/>
                <w:szCs w:val="18"/>
                <w:lang w:val="en-US" w:bidi="ar-SA"/>
              </w:rPr>
              <w:t xml:space="preserve">’ company from all investment assets (Equity/Preference Shares/Convertible Debentures/Bonds/CPs/Loans and any other permitted debt investments as per Act/Regulations) are with limit prescribed in </w:t>
            </w:r>
            <w:proofErr w:type="spellStart"/>
            <w:r w:rsidRPr="00595177">
              <w:rPr>
                <w:rFonts w:ascii="Arial" w:eastAsia="Times New Roman" w:hAnsi="Arial" w:cs="Arial"/>
                <w:i/>
                <w:sz w:val="18"/>
                <w:szCs w:val="18"/>
                <w:lang w:val="en-US" w:bidi="ar-SA"/>
              </w:rPr>
              <w:t>Clasue</w:t>
            </w:r>
            <w:proofErr w:type="spellEnd"/>
            <w:r w:rsidRPr="00595177">
              <w:rPr>
                <w:rFonts w:ascii="Arial" w:eastAsia="Times New Roman" w:hAnsi="Arial" w:cs="Arial"/>
                <w:i/>
                <w:sz w:val="18"/>
                <w:szCs w:val="18"/>
                <w:lang w:val="en-US" w:bidi="ar-SA"/>
              </w:rPr>
              <w:t xml:space="preserve"> 8(2) of Schedule III of the Regulations( in case of Infrastructure Co. the limit of 10% shall be read as 20%)?</w:t>
            </w:r>
          </w:p>
          <w:p w:rsidR="00595177" w:rsidRPr="00595177" w:rsidRDefault="00595177" w:rsidP="00595177">
            <w:pPr>
              <w:widowControl w:val="0"/>
              <w:spacing w:after="0" w:line="256" w:lineRule="auto"/>
              <w:ind w:left="107"/>
              <w:rPr>
                <w:rFonts w:ascii="Arial" w:eastAsia="Times New Roman" w:hAnsi="Arial" w:cs="Arial"/>
                <w:i/>
                <w:sz w:val="18"/>
                <w:szCs w:val="18"/>
                <w:lang w:val="en-US" w:bidi="ar-SA"/>
              </w:rPr>
            </w:pPr>
          </w:p>
          <w:p w:rsidR="00595177" w:rsidRPr="00595177" w:rsidRDefault="00595177" w:rsidP="00595177">
            <w:pPr>
              <w:widowControl w:val="0"/>
              <w:spacing w:after="0" w:line="256" w:lineRule="auto"/>
              <w:ind w:left="107"/>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4.Has exposure taken based on guarantees of another entity, is considered as a part of exposure to the “Investee Company”?</w:t>
            </w:r>
          </w:p>
          <w:p w:rsidR="00595177" w:rsidRPr="00595177" w:rsidRDefault="00595177" w:rsidP="00595177">
            <w:pPr>
              <w:widowControl w:val="0"/>
              <w:spacing w:after="0" w:line="256" w:lineRule="auto"/>
              <w:ind w:left="107"/>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5.Has debt investments made in infrastructure SPV have complied with the limits, terms and conditions in the Note IV of Clause 8?</w:t>
            </w:r>
          </w:p>
          <w:p w:rsidR="00595177" w:rsidRPr="00595177" w:rsidRDefault="00595177" w:rsidP="00595177">
            <w:pPr>
              <w:widowControl w:val="0"/>
              <w:spacing w:after="0" w:line="256" w:lineRule="auto"/>
              <w:ind w:left="107"/>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6.Have all the negative deviations reported in Form 4</w:t>
            </w:r>
            <w:proofErr w:type="gramStart"/>
            <w:r w:rsidRPr="00595177">
              <w:rPr>
                <w:rFonts w:ascii="Arial" w:eastAsia="Times New Roman" w:hAnsi="Arial" w:cs="Arial"/>
                <w:i/>
                <w:sz w:val="18"/>
                <w:szCs w:val="18"/>
                <w:lang w:val="en-US" w:bidi="ar-SA"/>
              </w:rPr>
              <w:t>A(</w:t>
            </w:r>
            <w:proofErr w:type="gramEnd"/>
            <w:r w:rsidRPr="00595177">
              <w:rPr>
                <w:rFonts w:ascii="Arial" w:eastAsia="Times New Roman" w:hAnsi="Arial" w:cs="Arial"/>
                <w:i/>
                <w:sz w:val="18"/>
                <w:szCs w:val="18"/>
                <w:lang w:val="en-US" w:bidi="ar-SA"/>
              </w:rPr>
              <w:t>Part A)</w:t>
            </w:r>
          </w:p>
          <w:p w:rsidR="00595177" w:rsidRPr="00595177" w:rsidRDefault="00595177" w:rsidP="00595177">
            <w:pPr>
              <w:widowControl w:val="0"/>
              <w:spacing w:after="0" w:line="256" w:lineRule="auto"/>
              <w:ind w:left="720" w:firstLine="28"/>
              <w:rPr>
                <w:rFonts w:ascii="Arial" w:eastAsia="Times New Roman" w:hAnsi="Arial" w:cs="Arial"/>
                <w:i/>
                <w:sz w:val="18"/>
                <w:szCs w:val="18"/>
                <w:lang w:val="en-US" w:bidi="ar-SA"/>
              </w:rPr>
            </w:pPr>
          </w:p>
          <w:p w:rsidR="00595177" w:rsidRPr="00595177" w:rsidRDefault="00595177" w:rsidP="00595177">
            <w:pPr>
              <w:widowControl w:val="0"/>
              <w:spacing w:after="0" w:line="256" w:lineRule="auto"/>
              <w:ind w:left="720"/>
              <w:rPr>
                <w:rFonts w:ascii="Arial" w:eastAsia="Times New Roman" w:hAnsi="Arial" w:cs="Arial"/>
                <w:i/>
                <w:sz w:val="18"/>
                <w:szCs w:val="18"/>
                <w:lang w:val="en-US" w:bidi="ar-SA"/>
              </w:rPr>
            </w:pPr>
          </w:p>
        </w:tc>
        <w:tc>
          <w:tcPr>
            <w:tcW w:w="813"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c>
          <w:tcPr>
            <w:tcW w:w="640"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r>
      <w:tr w:rsidR="00595177" w:rsidRPr="00595177" w:rsidTr="00F96A75">
        <w:tc>
          <w:tcPr>
            <w:tcW w:w="412"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r w:rsidRPr="00595177">
              <w:rPr>
                <w:rFonts w:ascii="Arial" w:eastAsia="Times New Roman" w:hAnsi="Arial" w:cs="Arial"/>
                <w:sz w:val="18"/>
                <w:szCs w:val="18"/>
                <w:lang w:val="en-US" w:bidi="ar-SA"/>
              </w:rPr>
              <w:lastRenderedPageBreak/>
              <w:t>II</w:t>
            </w:r>
          </w:p>
        </w:tc>
        <w:tc>
          <w:tcPr>
            <w:tcW w:w="728"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b/>
                <w:i/>
                <w:sz w:val="18"/>
                <w:szCs w:val="18"/>
                <w:lang w:val="en-US" w:bidi="ar-SA"/>
              </w:rPr>
            </w:pPr>
            <w:r w:rsidRPr="00595177">
              <w:rPr>
                <w:rFonts w:ascii="Arial" w:eastAsia="Times New Roman" w:hAnsi="Arial" w:cs="Arial"/>
                <w:i/>
                <w:sz w:val="18"/>
                <w:szCs w:val="18"/>
                <w:lang w:val="en-US" w:bidi="ar-SA"/>
              </w:rPr>
              <w:t xml:space="preserve">Limit for the entire </w:t>
            </w:r>
            <w:r w:rsidRPr="00595177">
              <w:rPr>
                <w:rFonts w:ascii="Arial" w:eastAsia="Times New Roman" w:hAnsi="Arial" w:cs="Arial"/>
                <w:b/>
                <w:i/>
                <w:sz w:val="18"/>
                <w:szCs w:val="18"/>
                <w:lang w:val="en-US" w:bidi="ar-SA"/>
              </w:rPr>
              <w:t xml:space="preserve">Group </w:t>
            </w:r>
            <w:r w:rsidRPr="00595177">
              <w:rPr>
                <w:rFonts w:ascii="Arial" w:eastAsia="Times New Roman" w:hAnsi="Arial" w:cs="Arial"/>
                <w:i/>
                <w:sz w:val="18"/>
                <w:szCs w:val="18"/>
                <w:lang w:val="en-US" w:bidi="ar-SA"/>
              </w:rPr>
              <w:t xml:space="preserve">of the Investee </w:t>
            </w:r>
            <w:r w:rsidRPr="00595177">
              <w:rPr>
                <w:rFonts w:ascii="Arial" w:eastAsia="Times New Roman" w:hAnsi="Arial" w:cs="Arial"/>
                <w:i/>
                <w:sz w:val="18"/>
                <w:szCs w:val="18"/>
                <w:lang w:val="en-US" w:bidi="ar-SA"/>
              </w:rPr>
              <w:lastRenderedPageBreak/>
              <w:t>Company</w:t>
            </w:r>
          </w:p>
        </w:tc>
        <w:tc>
          <w:tcPr>
            <w:tcW w:w="2407"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lastRenderedPageBreak/>
              <w:t xml:space="preserve">Has total investments made in entire </w:t>
            </w:r>
            <w:r w:rsidRPr="00595177">
              <w:rPr>
                <w:rFonts w:ascii="Arial" w:eastAsia="Times New Roman" w:hAnsi="Arial" w:cs="Arial"/>
                <w:b/>
                <w:i/>
                <w:sz w:val="18"/>
                <w:szCs w:val="18"/>
                <w:lang w:val="en-US" w:bidi="ar-SA"/>
              </w:rPr>
              <w:t>“Group of the Investee Company</w:t>
            </w:r>
            <w:r w:rsidRPr="00595177">
              <w:rPr>
                <w:rFonts w:ascii="Arial" w:eastAsia="Times New Roman" w:hAnsi="Arial" w:cs="Arial"/>
                <w:i/>
                <w:sz w:val="18"/>
                <w:szCs w:val="18"/>
                <w:lang w:val="en-US" w:bidi="ar-SA"/>
              </w:rPr>
              <w:t>” is not exceeding:</w:t>
            </w:r>
          </w:p>
          <w:p w:rsidR="00595177" w:rsidRPr="00595177" w:rsidRDefault="00595177" w:rsidP="00595177">
            <w:pPr>
              <w:widowControl w:val="0"/>
              <w:spacing w:after="0" w:line="256" w:lineRule="auto"/>
              <w:ind w:left="107"/>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15% of the amount under Clause 8 under point </w:t>
            </w:r>
            <w:r w:rsidRPr="00595177">
              <w:rPr>
                <w:rFonts w:ascii="Arial" w:eastAsia="Times New Roman" w:hAnsi="Arial" w:cs="Arial"/>
                <w:i/>
                <w:sz w:val="18"/>
                <w:szCs w:val="18"/>
                <w:lang w:val="en-US" w:bidi="ar-SA"/>
              </w:rPr>
              <w:lastRenderedPageBreak/>
              <w:t>1(</w:t>
            </w:r>
            <w:proofErr w:type="spellStart"/>
            <w:r w:rsidRPr="00595177">
              <w:rPr>
                <w:rFonts w:ascii="Arial" w:eastAsia="Times New Roman" w:hAnsi="Arial" w:cs="Arial"/>
                <w:i/>
                <w:sz w:val="18"/>
                <w:szCs w:val="18"/>
                <w:lang w:val="en-US" w:bidi="ar-SA"/>
              </w:rPr>
              <w:t>i</w:t>
            </w:r>
            <w:proofErr w:type="spellEnd"/>
            <w:r w:rsidRPr="00595177">
              <w:rPr>
                <w:rFonts w:ascii="Arial" w:eastAsia="Times New Roman" w:hAnsi="Arial" w:cs="Arial"/>
                <w:i/>
                <w:sz w:val="18"/>
                <w:szCs w:val="18"/>
                <w:lang w:val="en-US" w:bidi="ar-SA"/>
              </w:rPr>
              <w:t>)(a) or</w:t>
            </w:r>
            <w:r w:rsidRPr="00595177">
              <w:rPr>
                <w:rFonts w:ascii="Arial" w:eastAsia="Times New Roman" w:hAnsi="Arial" w:cs="Arial"/>
                <w:i/>
                <w:spacing w:val="1"/>
                <w:sz w:val="18"/>
                <w:szCs w:val="18"/>
                <w:lang w:val="en-US" w:bidi="ar-SA"/>
              </w:rPr>
              <w:t xml:space="preserve"> 1(</w:t>
            </w:r>
            <w:proofErr w:type="spellStart"/>
            <w:r w:rsidRPr="00595177">
              <w:rPr>
                <w:rFonts w:ascii="Arial" w:eastAsia="Times New Roman" w:hAnsi="Arial" w:cs="Arial"/>
                <w:i/>
                <w:spacing w:val="1"/>
                <w:sz w:val="18"/>
                <w:szCs w:val="18"/>
                <w:lang w:val="en-US" w:bidi="ar-SA"/>
              </w:rPr>
              <w:t>i</w:t>
            </w:r>
            <w:proofErr w:type="spellEnd"/>
            <w:r w:rsidRPr="00595177">
              <w:rPr>
                <w:rFonts w:ascii="Arial" w:eastAsia="Times New Roman" w:hAnsi="Arial" w:cs="Arial"/>
                <w:i/>
                <w:spacing w:val="1"/>
                <w:sz w:val="18"/>
                <w:szCs w:val="18"/>
                <w:lang w:val="en-US" w:bidi="ar-SA"/>
              </w:rPr>
              <w:t>)</w:t>
            </w:r>
            <w:r w:rsidRPr="00595177">
              <w:rPr>
                <w:rFonts w:ascii="Arial" w:eastAsia="Times New Roman" w:hAnsi="Arial" w:cs="Arial"/>
                <w:i/>
                <w:sz w:val="18"/>
                <w:szCs w:val="18"/>
                <w:lang w:val="en-US" w:bidi="ar-SA"/>
              </w:rPr>
              <w:t>(b) or 1(</w:t>
            </w:r>
            <w:proofErr w:type="spellStart"/>
            <w:r w:rsidRPr="00595177">
              <w:rPr>
                <w:rFonts w:ascii="Arial" w:eastAsia="Times New Roman" w:hAnsi="Arial" w:cs="Arial"/>
                <w:i/>
                <w:sz w:val="18"/>
                <w:szCs w:val="18"/>
                <w:lang w:val="en-US" w:bidi="ar-SA"/>
              </w:rPr>
              <w:t>i</w:t>
            </w:r>
            <w:proofErr w:type="spellEnd"/>
            <w:r w:rsidRPr="00595177">
              <w:rPr>
                <w:rFonts w:ascii="Arial" w:eastAsia="Times New Roman" w:hAnsi="Arial" w:cs="Arial"/>
                <w:i/>
                <w:sz w:val="18"/>
                <w:szCs w:val="18"/>
                <w:lang w:val="en-US" w:bidi="ar-SA"/>
              </w:rPr>
              <w:t>)(c) [segregated fund] above considered separately in the case of Life insurers /amount under</w:t>
            </w:r>
            <w:r w:rsidRPr="00595177">
              <w:rPr>
                <w:rFonts w:ascii="Arial" w:eastAsia="Times New Roman" w:hAnsi="Arial" w:cs="Arial"/>
                <w:iCs/>
                <w:sz w:val="18"/>
                <w:szCs w:val="18"/>
                <w:lang w:val="en-US" w:bidi="ar-SA"/>
              </w:rPr>
              <w:t xml:space="preserve"> 1(ii) or 1(iii) or 1(iv) </w:t>
            </w:r>
            <w:r w:rsidRPr="00595177">
              <w:rPr>
                <w:rFonts w:ascii="Arial" w:eastAsia="Times New Roman" w:hAnsi="Arial" w:cs="Arial"/>
                <w:i/>
                <w:sz w:val="18"/>
                <w:szCs w:val="18"/>
                <w:lang w:val="en-US" w:bidi="ar-SA"/>
              </w:rPr>
              <w:t>in the case of General Insurer including an insurer carrying on business of re-insurance or health insurance respectively.</w:t>
            </w:r>
          </w:p>
          <w:p w:rsidR="00595177" w:rsidRPr="00595177" w:rsidRDefault="00595177" w:rsidP="00595177">
            <w:pPr>
              <w:widowControl w:val="0"/>
              <w:spacing w:after="0" w:line="256" w:lineRule="auto"/>
              <w:ind w:left="107"/>
              <w:rPr>
                <w:rFonts w:ascii="Arial" w:eastAsia="Times New Roman" w:hAnsi="Arial" w:cs="Arial"/>
                <w:i/>
                <w:sz w:val="18"/>
                <w:szCs w:val="18"/>
                <w:lang w:val="en-US" w:bidi="ar-SA"/>
              </w:rPr>
            </w:pPr>
            <w:r w:rsidRPr="00595177">
              <w:rPr>
                <w:rFonts w:ascii="Arial" w:eastAsia="Times New Roman" w:hAnsi="Arial" w:cs="Arial"/>
                <w:b/>
                <w:i/>
                <w:sz w:val="18"/>
                <w:szCs w:val="18"/>
                <w:lang w:val="en-US" w:bidi="ar-SA"/>
              </w:rPr>
              <w:t xml:space="preserve">Note: </w:t>
            </w:r>
            <w:r w:rsidRPr="00595177">
              <w:rPr>
                <w:rFonts w:ascii="Arial" w:eastAsia="Times New Roman" w:hAnsi="Arial" w:cs="Arial"/>
                <w:i/>
                <w:sz w:val="18"/>
                <w:szCs w:val="18"/>
                <w:lang w:val="en-US" w:bidi="ar-SA"/>
              </w:rPr>
              <w:t>In the case of life insurers, exposure norms for a segregated fund shall not be applicable for either the first six months from the date of its launch or the segregated fund reaches the size of Rs.5 Crores, for the first time, whichever is earlier.</w:t>
            </w:r>
          </w:p>
        </w:tc>
        <w:tc>
          <w:tcPr>
            <w:tcW w:w="813"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c>
          <w:tcPr>
            <w:tcW w:w="640"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r>
      <w:tr w:rsidR="00595177" w:rsidRPr="00595177" w:rsidTr="00F96A75">
        <w:tc>
          <w:tcPr>
            <w:tcW w:w="412"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r w:rsidRPr="00595177">
              <w:rPr>
                <w:rFonts w:ascii="Arial" w:eastAsia="Times New Roman" w:hAnsi="Arial" w:cs="Arial"/>
                <w:sz w:val="18"/>
                <w:szCs w:val="18"/>
                <w:lang w:val="en-US" w:bidi="ar-SA"/>
              </w:rPr>
              <w:lastRenderedPageBreak/>
              <w:t>III</w:t>
            </w:r>
          </w:p>
        </w:tc>
        <w:tc>
          <w:tcPr>
            <w:tcW w:w="728"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Promoter Group Company</w:t>
            </w:r>
          </w:p>
        </w:tc>
        <w:tc>
          <w:tcPr>
            <w:tcW w:w="2407"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total investments made in all </w:t>
            </w:r>
            <w:r w:rsidRPr="00595177">
              <w:rPr>
                <w:rFonts w:ascii="Arial" w:eastAsia="Times New Roman" w:hAnsi="Arial" w:cs="Arial"/>
                <w:b/>
                <w:i/>
                <w:sz w:val="18"/>
                <w:szCs w:val="18"/>
                <w:lang w:val="en-US" w:bidi="ar-SA"/>
              </w:rPr>
              <w:t xml:space="preserve">“Companies falling under Insurer’s Promoter Group” </w:t>
            </w:r>
            <w:r w:rsidRPr="00595177">
              <w:rPr>
                <w:rFonts w:ascii="Arial" w:eastAsia="Times New Roman" w:hAnsi="Arial" w:cs="Arial"/>
                <w:i/>
                <w:sz w:val="18"/>
                <w:szCs w:val="18"/>
                <w:lang w:val="en-US" w:bidi="ar-SA"/>
              </w:rPr>
              <w:t>is:</w:t>
            </w:r>
          </w:p>
          <w:p w:rsidR="00595177" w:rsidRPr="00595177" w:rsidRDefault="00595177" w:rsidP="00595177">
            <w:pPr>
              <w:widowControl w:val="0"/>
              <w:numPr>
                <w:ilvl w:val="0"/>
                <w:numId w:val="4"/>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not more than 5% in aggregate of its investment assets in all companies belonging to the promoters’ group.</w:t>
            </w:r>
          </w:p>
          <w:p w:rsidR="00595177" w:rsidRPr="00595177" w:rsidRDefault="00595177" w:rsidP="00595177">
            <w:pPr>
              <w:widowControl w:val="0"/>
              <w:numPr>
                <w:ilvl w:val="0"/>
                <w:numId w:val="4"/>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not made investments in any companies belonging to the promoters’ group by way of private placement</w:t>
            </w:r>
          </w:p>
          <w:p w:rsidR="00595177" w:rsidRPr="00595177" w:rsidRDefault="00595177" w:rsidP="00595177">
            <w:pPr>
              <w:widowControl w:val="0"/>
              <w:numPr>
                <w:ilvl w:val="0"/>
                <w:numId w:val="4"/>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not made any investment in unlisted instruments [equity &amp; debt, certificate of deposits and fixed deposits held in a Scheduled Bank], except for companies formed by Insurers under Note XII to Clause 8.</w:t>
            </w:r>
          </w:p>
        </w:tc>
        <w:tc>
          <w:tcPr>
            <w:tcW w:w="813"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c>
          <w:tcPr>
            <w:tcW w:w="640"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r>
      <w:tr w:rsidR="00595177" w:rsidRPr="00595177" w:rsidTr="00F96A75">
        <w:tc>
          <w:tcPr>
            <w:tcW w:w="412"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r w:rsidRPr="00595177">
              <w:rPr>
                <w:rFonts w:ascii="Arial" w:eastAsia="Times New Roman" w:hAnsi="Arial" w:cs="Arial"/>
                <w:sz w:val="18"/>
                <w:szCs w:val="18"/>
                <w:lang w:val="en-US" w:bidi="ar-SA"/>
              </w:rPr>
              <w:t>IV</w:t>
            </w:r>
          </w:p>
        </w:tc>
        <w:tc>
          <w:tcPr>
            <w:tcW w:w="728"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Industry sector</w:t>
            </w:r>
          </w:p>
        </w:tc>
        <w:tc>
          <w:tcPr>
            <w:tcW w:w="2407"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investment made by the insurer in any industrial sector [</w:t>
            </w:r>
            <w:r w:rsidRPr="00595177">
              <w:rPr>
                <w:rFonts w:ascii="Arial" w:eastAsia="Times New Roman" w:hAnsi="Arial" w:cs="Arial"/>
                <w:b/>
                <w:i/>
                <w:sz w:val="18"/>
                <w:szCs w:val="18"/>
                <w:lang w:val="en-US" w:bidi="ar-SA"/>
              </w:rPr>
              <w:t xml:space="preserve">except </w:t>
            </w:r>
            <w:r w:rsidRPr="00595177">
              <w:rPr>
                <w:rFonts w:ascii="Arial" w:eastAsia="Times New Roman" w:hAnsi="Arial" w:cs="Arial"/>
                <w:i/>
                <w:sz w:val="18"/>
                <w:szCs w:val="18"/>
                <w:lang w:val="en-US" w:bidi="ar-SA"/>
              </w:rPr>
              <w:t>Financial and Insurance Activities sector as per National Industrial Classification (All Economic Activities) - 2008]:</w:t>
            </w:r>
          </w:p>
          <w:p w:rsidR="00595177" w:rsidRPr="00595177" w:rsidRDefault="00595177" w:rsidP="00595177">
            <w:pPr>
              <w:widowControl w:val="0"/>
              <w:numPr>
                <w:ilvl w:val="0"/>
                <w:numId w:val="5"/>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not exceeding 15% of the amount under Clause 8 1(</w:t>
            </w:r>
            <w:proofErr w:type="spellStart"/>
            <w:r w:rsidRPr="00595177">
              <w:rPr>
                <w:rFonts w:ascii="Arial" w:eastAsia="Times New Roman" w:hAnsi="Arial" w:cs="Arial"/>
                <w:i/>
                <w:sz w:val="18"/>
                <w:szCs w:val="18"/>
                <w:lang w:val="en-US" w:bidi="ar-SA"/>
              </w:rPr>
              <w:t>i</w:t>
            </w:r>
            <w:proofErr w:type="spellEnd"/>
            <w:r w:rsidRPr="00595177">
              <w:rPr>
                <w:rFonts w:ascii="Arial" w:eastAsia="Times New Roman" w:hAnsi="Arial" w:cs="Arial"/>
                <w:i/>
                <w:sz w:val="18"/>
                <w:szCs w:val="18"/>
                <w:lang w:val="en-US" w:bidi="ar-SA"/>
              </w:rPr>
              <w:t>)(a) or</w:t>
            </w:r>
            <w:r w:rsidRPr="00595177">
              <w:rPr>
                <w:rFonts w:ascii="Arial" w:eastAsia="Times New Roman" w:hAnsi="Arial" w:cs="Arial"/>
                <w:i/>
                <w:spacing w:val="1"/>
                <w:sz w:val="18"/>
                <w:szCs w:val="18"/>
                <w:lang w:val="en-US" w:bidi="ar-SA"/>
              </w:rPr>
              <w:t xml:space="preserve"> 1(</w:t>
            </w:r>
            <w:proofErr w:type="spellStart"/>
            <w:r w:rsidRPr="00595177">
              <w:rPr>
                <w:rFonts w:ascii="Arial" w:eastAsia="Times New Roman" w:hAnsi="Arial" w:cs="Arial"/>
                <w:i/>
                <w:spacing w:val="1"/>
                <w:sz w:val="18"/>
                <w:szCs w:val="18"/>
                <w:lang w:val="en-US" w:bidi="ar-SA"/>
              </w:rPr>
              <w:t>i</w:t>
            </w:r>
            <w:proofErr w:type="spellEnd"/>
            <w:r w:rsidRPr="00595177">
              <w:rPr>
                <w:rFonts w:ascii="Arial" w:eastAsia="Times New Roman" w:hAnsi="Arial" w:cs="Arial"/>
                <w:i/>
                <w:spacing w:val="1"/>
                <w:sz w:val="18"/>
                <w:szCs w:val="18"/>
                <w:lang w:val="en-US" w:bidi="ar-SA"/>
              </w:rPr>
              <w:t>)</w:t>
            </w:r>
            <w:r w:rsidRPr="00595177">
              <w:rPr>
                <w:rFonts w:ascii="Arial" w:eastAsia="Times New Roman" w:hAnsi="Arial" w:cs="Arial"/>
                <w:i/>
                <w:sz w:val="18"/>
                <w:szCs w:val="18"/>
                <w:lang w:val="en-US" w:bidi="ar-SA"/>
              </w:rPr>
              <w:t>(b) or 1(</w:t>
            </w:r>
            <w:proofErr w:type="spellStart"/>
            <w:r w:rsidRPr="00595177">
              <w:rPr>
                <w:rFonts w:ascii="Arial" w:eastAsia="Times New Roman" w:hAnsi="Arial" w:cs="Arial"/>
                <w:i/>
                <w:sz w:val="18"/>
                <w:szCs w:val="18"/>
                <w:lang w:val="en-US" w:bidi="ar-SA"/>
              </w:rPr>
              <w:t>i</w:t>
            </w:r>
            <w:proofErr w:type="spellEnd"/>
            <w:r w:rsidRPr="00595177">
              <w:rPr>
                <w:rFonts w:ascii="Arial" w:eastAsia="Times New Roman" w:hAnsi="Arial" w:cs="Arial"/>
                <w:i/>
                <w:sz w:val="18"/>
                <w:szCs w:val="18"/>
                <w:lang w:val="en-US" w:bidi="ar-SA"/>
              </w:rPr>
              <w:t>)(</w:t>
            </w:r>
            <w:proofErr w:type="gramStart"/>
            <w:r w:rsidRPr="00595177">
              <w:rPr>
                <w:rFonts w:ascii="Arial" w:eastAsia="Times New Roman" w:hAnsi="Arial" w:cs="Arial"/>
                <w:i/>
                <w:sz w:val="18"/>
                <w:szCs w:val="18"/>
                <w:lang w:val="en-US" w:bidi="ar-SA"/>
              </w:rPr>
              <w:t>c)[</w:t>
            </w:r>
            <w:proofErr w:type="gramEnd"/>
            <w:r w:rsidRPr="00595177">
              <w:rPr>
                <w:rFonts w:ascii="Arial" w:eastAsia="Times New Roman" w:hAnsi="Arial" w:cs="Arial"/>
                <w:i/>
                <w:sz w:val="18"/>
                <w:szCs w:val="18"/>
                <w:lang w:val="en-US" w:bidi="ar-SA"/>
              </w:rPr>
              <w:t>at segregated fund level]</w:t>
            </w:r>
            <w:r w:rsidRPr="00595177">
              <w:rPr>
                <w:rFonts w:ascii="Arial" w:eastAsia="Times New Roman" w:hAnsi="Arial" w:cs="Arial"/>
                <w:b/>
                <w:i/>
                <w:sz w:val="18"/>
                <w:szCs w:val="18"/>
                <w:lang w:val="en-US" w:bidi="ar-SA"/>
              </w:rPr>
              <w:t>considered separately</w:t>
            </w:r>
            <w:r w:rsidRPr="00595177">
              <w:rPr>
                <w:rFonts w:ascii="Arial" w:eastAsia="Times New Roman" w:hAnsi="Arial" w:cs="Arial"/>
                <w:i/>
                <w:sz w:val="18"/>
                <w:szCs w:val="18"/>
                <w:lang w:val="en-US" w:bidi="ar-SA"/>
              </w:rPr>
              <w:t xml:space="preserve">)of the Regulations in the case of life insurer /an amount under Clause 8   </w:t>
            </w:r>
            <w:r w:rsidRPr="00595177">
              <w:rPr>
                <w:rFonts w:ascii="Arial" w:eastAsia="Times New Roman" w:hAnsi="Arial" w:cs="Arial"/>
                <w:iCs/>
                <w:sz w:val="18"/>
                <w:szCs w:val="18"/>
                <w:lang w:val="en-US" w:bidi="ar-SA"/>
              </w:rPr>
              <w:t xml:space="preserve">1(ii) or 1(iii) or 1(iv) </w:t>
            </w:r>
            <w:r w:rsidRPr="00595177">
              <w:rPr>
                <w:rFonts w:ascii="Arial" w:eastAsia="Times New Roman" w:hAnsi="Arial" w:cs="Arial"/>
                <w:i/>
                <w:sz w:val="18"/>
                <w:szCs w:val="18"/>
                <w:lang w:val="en-US" w:bidi="ar-SA"/>
              </w:rPr>
              <w:t>of the Regulations, in the case of General Insurer including an insurer carrying on business of re-insurance or health insurance.</w:t>
            </w:r>
          </w:p>
          <w:p w:rsidR="00595177" w:rsidRPr="00595177" w:rsidRDefault="00595177" w:rsidP="00595177">
            <w:pPr>
              <w:widowControl w:val="0"/>
              <w:numPr>
                <w:ilvl w:val="0"/>
                <w:numId w:val="5"/>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investment made by the insurer in </w:t>
            </w:r>
            <w:r w:rsidRPr="00595177">
              <w:rPr>
                <w:rFonts w:ascii="Arial" w:eastAsia="Times New Roman" w:hAnsi="Arial" w:cs="Arial"/>
                <w:b/>
                <w:i/>
                <w:sz w:val="18"/>
                <w:szCs w:val="18"/>
                <w:lang w:val="en-US" w:bidi="ar-SA"/>
              </w:rPr>
              <w:t xml:space="preserve">Financial and Insurance Activities </w:t>
            </w:r>
            <w:r w:rsidRPr="00595177">
              <w:rPr>
                <w:rFonts w:ascii="Arial" w:eastAsia="Times New Roman" w:hAnsi="Arial" w:cs="Arial"/>
                <w:i/>
                <w:sz w:val="18"/>
                <w:szCs w:val="18"/>
                <w:lang w:val="en-US" w:bidi="ar-SA"/>
              </w:rPr>
              <w:t xml:space="preserve">sector as per National Industrial Classification (All Economic Activities) – 2008 not exceeded </w:t>
            </w:r>
            <w:r w:rsidRPr="00595177">
              <w:rPr>
                <w:rFonts w:ascii="Arial" w:eastAsia="Times New Roman" w:hAnsi="Arial" w:cs="Arial"/>
                <w:b/>
                <w:bCs/>
                <w:i/>
                <w:sz w:val="18"/>
                <w:szCs w:val="18"/>
                <w:lang w:val="en-US" w:bidi="ar-SA"/>
              </w:rPr>
              <w:t>30%</w:t>
            </w:r>
            <w:r w:rsidRPr="00595177">
              <w:rPr>
                <w:rFonts w:ascii="Arial" w:eastAsia="Times New Roman" w:hAnsi="Arial" w:cs="Arial"/>
                <w:i/>
                <w:sz w:val="18"/>
                <w:szCs w:val="18"/>
                <w:lang w:val="en-US" w:bidi="ar-SA"/>
              </w:rPr>
              <w:t xml:space="preserve"> of its total investment assets?</w:t>
            </w:r>
          </w:p>
          <w:p w:rsidR="00595177" w:rsidRPr="00595177" w:rsidRDefault="00595177" w:rsidP="00595177">
            <w:pPr>
              <w:widowControl w:val="0"/>
              <w:numPr>
                <w:ilvl w:val="0"/>
                <w:numId w:val="5"/>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considered investments in (a) Housing Financing Companies and (b) Infrastructure Financing Companies as a part of exposure to financial and insurance activities (as per Section K of NIC classification – 2008)?</w:t>
            </w:r>
          </w:p>
          <w:p w:rsidR="00595177" w:rsidRPr="00595177" w:rsidRDefault="00595177" w:rsidP="00595177">
            <w:pPr>
              <w:widowControl w:val="0"/>
              <w:spacing w:after="0" w:line="256" w:lineRule="auto"/>
              <w:ind w:left="720"/>
              <w:rPr>
                <w:rFonts w:ascii="Arial" w:eastAsia="Times New Roman" w:hAnsi="Arial" w:cs="Arial"/>
                <w:i/>
                <w:sz w:val="18"/>
                <w:szCs w:val="18"/>
                <w:lang w:val="en-US" w:bidi="ar-SA"/>
              </w:rPr>
            </w:pPr>
            <w:r w:rsidRPr="00595177">
              <w:rPr>
                <w:rFonts w:ascii="Arial" w:eastAsia="Times New Roman" w:hAnsi="Arial" w:cs="Arial"/>
                <w:b/>
                <w:i/>
                <w:sz w:val="18"/>
                <w:szCs w:val="18"/>
                <w:lang w:val="en-US" w:bidi="ar-SA"/>
              </w:rPr>
              <w:t xml:space="preserve">Note: </w:t>
            </w:r>
            <w:r w:rsidRPr="00595177">
              <w:rPr>
                <w:rFonts w:ascii="Arial" w:eastAsia="Times New Roman" w:hAnsi="Arial" w:cs="Arial"/>
                <w:i/>
                <w:sz w:val="18"/>
                <w:szCs w:val="18"/>
                <w:lang w:val="en-US" w:bidi="ar-SA"/>
              </w:rPr>
              <w:t xml:space="preserve">investment in bonds / debentures of HUDCO, NHB </w:t>
            </w:r>
            <w:r w:rsidRPr="00595177">
              <w:rPr>
                <w:rFonts w:ascii="Arial" w:eastAsia="Times New Roman" w:hAnsi="Arial" w:cs="Arial"/>
                <w:b/>
                <w:i/>
                <w:sz w:val="18"/>
                <w:szCs w:val="18"/>
                <w:lang w:val="en-US" w:bidi="ar-SA"/>
              </w:rPr>
              <w:t>and</w:t>
            </w:r>
            <w:r w:rsidRPr="00595177">
              <w:rPr>
                <w:rFonts w:ascii="Arial" w:eastAsia="Times New Roman" w:hAnsi="Arial" w:cs="Arial"/>
                <w:bCs/>
                <w:i/>
                <w:sz w:val="18"/>
                <w:szCs w:val="18"/>
                <w:lang w:val="en-US" w:bidi="ar-SA"/>
              </w:rPr>
              <w:t xml:space="preserve"> bonds</w:t>
            </w:r>
            <w:r w:rsidRPr="00595177">
              <w:rPr>
                <w:rFonts w:ascii="Arial" w:eastAsia="Times New Roman" w:hAnsi="Arial" w:cs="Arial"/>
                <w:b/>
                <w:i/>
                <w:sz w:val="18"/>
                <w:szCs w:val="18"/>
                <w:lang w:val="en-US" w:bidi="ar-SA"/>
              </w:rPr>
              <w:t xml:space="preserve"> </w:t>
            </w:r>
            <w:r w:rsidRPr="00595177">
              <w:rPr>
                <w:rFonts w:ascii="Arial" w:eastAsia="Times New Roman" w:hAnsi="Arial" w:cs="Arial"/>
                <w:i/>
                <w:sz w:val="18"/>
                <w:szCs w:val="18"/>
                <w:lang w:val="en-US" w:bidi="ar-SA"/>
              </w:rPr>
              <w:t xml:space="preserve">issued by </w:t>
            </w:r>
            <w:r w:rsidRPr="00595177">
              <w:rPr>
                <w:rFonts w:ascii="Arial" w:eastAsia="Times New Roman" w:hAnsi="Arial" w:cs="Arial"/>
                <w:i/>
                <w:sz w:val="18"/>
                <w:szCs w:val="18"/>
                <w:lang w:val="en-US" w:bidi="ar-SA"/>
              </w:rPr>
              <w:lastRenderedPageBreak/>
              <w:t xml:space="preserve">Housing Finance Companies having a rating of not less than </w:t>
            </w:r>
            <w:r w:rsidRPr="00595177">
              <w:rPr>
                <w:rFonts w:ascii="Arial" w:eastAsia="Times New Roman" w:hAnsi="Arial" w:cs="Arial"/>
                <w:b/>
                <w:bCs/>
                <w:i/>
                <w:sz w:val="18"/>
                <w:szCs w:val="18"/>
                <w:lang w:val="en-US" w:bidi="ar-SA"/>
              </w:rPr>
              <w:t>AA</w:t>
            </w:r>
            <w:r w:rsidRPr="00595177">
              <w:rPr>
                <w:rFonts w:ascii="Arial" w:eastAsia="Times New Roman" w:hAnsi="Arial" w:cs="Arial"/>
                <w:i/>
                <w:sz w:val="18"/>
                <w:szCs w:val="18"/>
                <w:lang w:val="en-US" w:bidi="ar-SA"/>
              </w:rPr>
              <w:t>,</w:t>
            </w:r>
            <w:r w:rsidRPr="00595177">
              <w:rPr>
                <w:rFonts w:ascii="Arial" w:eastAsia="Times New Roman" w:hAnsi="Arial" w:cs="Arial"/>
                <w:sz w:val="18"/>
                <w:szCs w:val="18"/>
                <w:lang w:val="en-US" w:bidi="ar-SA"/>
              </w:rPr>
              <w:t xml:space="preserve"> </w:t>
            </w:r>
            <w:r w:rsidRPr="00595177">
              <w:rPr>
                <w:rFonts w:ascii="Arial" w:eastAsia="Times New Roman" w:hAnsi="Arial" w:cs="Arial"/>
                <w:i/>
                <w:sz w:val="18"/>
                <w:szCs w:val="18"/>
                <w:lang w:val="en-US" w:bidi="ar-SA"/>
              </w:rPr>
              <w:t xml:space="preserve">investment in equity shares of any actively traded Housing Finance Company on which not less than ten percent dividends have been paid for at least 2 Financial years out of immediately preceding 3 consecutive Financial years </w:t>
            </w:r>
            <w:r w:rsidRPr="00595177">
              <w:rPr>
                <w:rFonts w:ascii="Arial" w:eastAsia="Times New Roman" w:hAnsi="Arial" w:cs="Arial"/>
                <w:b/>
                <w:i/>
                <w:sz w:val="18"/>
                <w:szCs w:val="18"/>
                <w:lang w:val="en-US" w:bidi="ar-SA"/>
              </w:rPr>
              <w:t xml:space="preserve">and </w:t>
            </w:r>
            <w:r w:rsidRPr="00595177">
              <w:rPr>
                <w:rFonts w:ascii="Arial" w:eastAsia="Times New Roman" w:hAnsi="Arial" w:cs="Arial"/>
                <w:i/>
                <w:sz w:val="18"/>
                <w:szCs w:val="18"/>
                <w:lang w:val="en-US" w:bidi="ar-SA"/>
              </w:rPr>
              <w:t xml:space="preserve">investment in </w:t>
            </w:r>
            <w:r w:rsidRPr="00595177">
              <w:rPr>
                <w:rFonts w:ascii="Arial" w:eastAsia="Times New Roman" w:hAnsi="Arial" w:cs="Arial"/>
                <w:b/>
                <w:i/>
                <w:sz w:val="18"/>
                <w:szCs w:val="18"/>
                <w:lang w:val="en-US" w:bidi="ar-SA"/>
              </w:rPr>
              <w:t xml:space="preserve">Debt, Equity </w:t>
            </w:r>
            <w:r w:rsidRPr="00595177">
              <w:rPr>
                <w:rFonts w:ascii="Arial" w:eastAsia="Times New Roman" w:hAnsi="Arial" w:cs="Arial"/>
                <w:i/>
                <w:sz w:val="18"/>
                <w:szCs w:val="18"/>
                <w:lang w:val="en-US" w:bidi="ar-SA"/>
              </w:rPr>
              <w:t xml:space="preserve">in </w:t>
            </w:r>
            <w:r w:rsidRPr="00595177">
              <w:rPr>
                <w:rFonts w:ascii="Arial" w:eastAsia="Times New Roman" w:hAnsi="Arial" w:cs="Arial"/>
                <w:b/>
                <w:i/>
                <w:sz w:val="18"/>
                <w:szCs w:val="18"/>
                <w:lang w:val="en-US" w:bidi="ar-SA"/>
              </w:rPr>
              <w:t xml:space="preserve">dedicated </w:t>
            </w:r>
            <w:r w:rsidRPr="00595177">
              <w:rPr>
                <w:rFonts w:ascii="Arial" w:eastAsia="Times New Roman" w:hAnsi="Arial" w:cs="Arial"/>
                <w:i/>
                <w:sz w:val="18"/>
                <w:szCs w:val="18"/>
                <w:lang w:val="en-US" w:bidi="ar-SA"/>
              </w:rPr>
              <w:t>infrastructure financing entities forming part of Infrastructure sector are exempt from the above provision.</w:t>
            </w:r>
          </w:p>
          <w:p w:rsidR="00595177" w:rsidRPr="00595177" w:rsidRDefault="00595177" w:rsidP="00595177">
            <w:pPr>
              <w:widowControl w:val="0"/>
              <w:spacing w:after="0" w:line="256" w:lineRule="auto"/>
              <w:ind w:left="720"/>
              <w:rPr>
                <w:rFonts w:ascii="Arial" w:eastAsia="Times New Roman" w:hAnsi="Arial" w:cs="Arial"/>
                <w:i/>
                <w:sz w:val="18"/>
                <w:szCs w:val="18"/>
                <w:lang w:val="en-US" w:bidi="ar-SA"/>
              </w:rPr>
            </w:pPr>
          </w:p>
          <w:p w:rsidR="00595177" w:rsidRPr="00595177" w:rsidRDefault="00595177" w:rsidP="00595177">
            <w:pPr>
              <w:widowControl w:val="0"/>
              <w:numPr>
                <w:ilvl w:val="0"/>
                <w:numId w:val="5"/>
              </w:numPr>
              <w:autoSpaceDE w:val="0"/>
              <w:autoSpaceDN w:val="0"/>
              <w:spacing w:after="240" w:line="256" w:lineRule="auto"/>
              <w:ind w:left="720" w:hanging="720"/>
              <w:jc w:val="both"/>
              <w:rPr>
                <w:rFonts w:ascii="Arial" w:eastAsia="Times New Roman" w:hAnsi="Arial" w:cs="Arial"/>
                <w:b/>
                <w:i/>
                <w:sz w:val="18"/>
                <w:szCs w:val="18"/>
                <w:lang w:val="en-US" w:bidi="ar-SA"/>
              </w:rPr>
            </w:pPr>
            <w:r w:rsidRPr="00595177">
              <w:rPr>
                <w:rFonts w:ascii="Arial" w:eastAsia="Times New Roman" w:hAnsi="Arial" w:cs="Arial"/>
                <w:i/>
                <w:sz w:val="18"/>
                <w:szCs w:val="18"/>
                <w:lang w:val="en-US" w:bidi="ar-SA"/>
              </w:rPr>
              <w:t xml:space="preserve">Is the classification of industrial sectors been done </w:t>
            </w:r>
            <w:r w:rsidRPr="00595177">
              <w:rPr>
                <w:rFonts w:ascii="Arial" w:eastAsia="Times New Roman" w:hAnsi="Arial" w:cs="Arial"/>
                <w:i/>
                <w:sz w:val="18"/>
                <w:szCs w:val="18"/>
                <w:u w:val="single"/>
                <w:lang w:val="en-US" w:bidi="ar-SA"/>
              </w:rPr>
              <w:t xml:space="preserve">on the lines of </w:t>
            </w:r>
            <w:r w:rsidRPr="00595177">
              <w:rPr>
                <w:rFonts w:ascii="Arial" w:eastAsia="Times New Roman" w:hAnsi="Arial" w:cs="Arial"/>
                <w:i/>
                <w:sz w:val="18"/>
                <w:szCs w:val="18"/>
                <w:lang w:val="en-US" w:bidi="ar-SA"/>
              </w:rPr>
              <w:t>National Industrial Classification (All Economic Activities) - 2008 [</w:t>
            </w:r>
            <w:r w:rsidRPr="00595177">
              <w:rPr>
                <w:rFonts w:ascii="Arial" w:eastAsia="Times New Roman" w:hAnsi="Arial" w:cs="Arial"/>
                <w:b/>
                <w:i/>
                <w:sz w:val="18"/>
                <w:szCs w:val="18"/>
                <w:lang w:val="en-US" w:bidi="ar-SA"/>
              </w:rPr>
              <w:t>NIC</w:t>
            </w:r>
            <w:r w:rsidRPr="00595177">
              <w:rPr>
                <w:rFonts w:ascii="Arial" w:eastAsia="Times New Roman" w:hAnsi="Arial" w:cs="Arial"/>
                <w:i/>
                <w:sz w:val="18"/>
                <w:szCs w:val="18"/>
                <w:lang w:val="en-US" w:bidi="ar-SA"/>
              </w:rPr>
              <w:t xml:space="preserve">] </w:t>
            </w:r>
            <w:r w:rsidRPr="00595177">
              <w:rPr>
                <w:rFonts w:ascii="Arial" w:eastAsia="Times New Roman" w:hAnsi="Arial" w:cs="Arial"/>
                <w:i/>
                <w:sz w:val="18"/>
                <w:szCs w:val="18"/>
                <w:u w:val="single"/>
                <w:lang w:val="en-US" w:bidi="ar-SA"/>
              </w:rPr>
              <w:t>for all sectors</w:t>
            </w:r>
            <w:r w:rsidRPr="00595177">
              <w:rPr>
                <w:rFonts w:ascii="Arial" w:eastAsia="Times New Roman" w:hAnsi="Arial" w:cs="Arial"/>
                <w:i/>
                <w:sz w:val="18"/>
                <w:szCs w:val="18"/>
                <w:lang w:val="en-US" w:bidi="ar-SA"/>
              </w:rPr>
              <w:t xml:space="preserve">, </w:t>
            </w:r>
            <w:r w:rsidRPr="00595177">
              <w:rPr>
                <w:rFonts w:ascii="Arial" w:eastAsia="Times New Roman" w:hAnsi="Arial" w:cs="Arial"/>
                <w:b/>
                <w:i/>
                <w:sz w:val="18"/>
                <w:szCs w:val="18"/>
                <w:lang w:val="en-US" w:bidi="ar-SA"/>
              </w:rPr>
              <w:t xml:space="preserve">except “infrastructure and Housing </w:t>
            </w:r>
            <w:proofErr w:type="gramStart"/>
            <w:r w:rsidRPr="00595177">
              <w:rPr>
                <w:rFonts w:ascii="Arial" w:eastAsia="Times New Roman" w:hAnsi="Arial" w:cs="Arial"/>
                <w:b/>
                <w:i/>
                <w:sz w:val="18"/>
                <w:szCs w:val="18"/>
                <w:lang w:val="en-US" w:bidi="ar-SA"/>
              </w:rPr>
              <w:t>sector”.</w:t>
            </w:r>
            <w:proofErr w:type="gramEnd"/>
          </w:p>
          <w:p w:rsidR="00595177" w:rsidRPr="00595177" w:rsidRDefault="00595177" w:rsidP="00595177">
            <w:pPr>
              <w:widowControl w:val="0"/>
              <w:numPr>
                <w:ilvl w:val="0"/>
                <w:numId w:val="5"/>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exposure been calculated at </w:t>
            </w:r>
            <w:r w:rsidRPr="00595177">
              <w:rPr>
                <w:rFonts w:ascii="Arial" w:eastAsia="Times New Roman" w:hAnsi="Arial" w:cs="Arial"/>
                <w:b/>
                <w:i/>
                <w:sz w:val="18"/>
                <w:szCs w:val="18"/>
                <w:lang w:val="en-US" w:bidi="ar-SA"/>
              </w:rPr>
              <w:t xml:space="preserve">Division </w:t>
            </w:r>
            <w:r w:rsidRPr="00595177">
              <w:rPr>
                <w:rFonts w:ascii="Arial" w:eastAsia="Times New Roman" w:hAnsi="Arial" w:cs="Arial"/>
                <w:i/>
                <w:sz w:val="18"/>
                <w:szCs w:val="18"/>
                <w:lang w:val="en-US" w:bidi="ar-SA"/>
              </w:rPr>
              <w:t>level from A to R of [NIC (All Economic Activities) – 2008] Classification for all sectors other than infrastructure sector?</w:t>
            </w:r>
          </w:p>
          <w:p w:rsidR="00595177" w:rsidRPr="00595177" w:rsidRDefault="00595177" w:rsidP="00595177">
            <w:pPr>
              <w:widowControl w:val="0"/>
              <w:numPr>
                <w:ilvl w:val="0"/>
                <w:numId w:val="5"/>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exposure been calculated for </w:t>
            </w:r>
            <w:r w:rsidRPr="00595177">
              <w:rPr>
                <w:rFonts w:ascii="Arial" w:eastAsia="Times New Roman" w:hAnsi="Arial" w:cs="Arial"/>
                <w:b/>
                <w:i/>
                <w:sz w:val="18"/>
                <w:szCs w:val="18"/>
                <w:lang w:val="en-US" w:bidi="ar-SA"/>
              </w:rPr>
              <w:t xml:space="preserve">Financial and Insurance Activities </w:t>
            </w:r>
            <w:r w:rsidRPr="00595177">
              <w:rPr>
                <w:rFonts w:ascii="Arial" w:eastAsia="Times New Roman" w:hAnsi="Arial" w:cs="Arial"/>
                <w:i/>
                <w:sz w:val="18"/>
                <w:szCs w:val="18"/>
                <w:lang w:val="en-US" w:bidi="ar-SA"/>
              </w:rPr>
              <w:t xml:space="preserve">sector at </w:t>
            </w:r>
            <w:r w:rsidRPr="00595177">
              <w:rPr>
                <w:rFonts w:ascii="Arial" w:eastAsia="Times New Roman" w:hAnsi="Arial" w:cs="Arial"/>
                <w:b/>
                <w:i/>
                <w:sz w:val="18"/>
                <w:szCs w:val="18"/>
                <w:lang w:val="en-US" w:bidi="ar-SA"/>
              </w:rPr>
              <w:t xml:space="preserve">Section </w:t>
            </w:r>
            <w:r w:rsidRPr="00595177">
              <w:rPr>
                <w:rFonts w:ascii="Arial" w:eastAsia="Times New Roman" w:hAnsi="Arial" w:cs="Arial"/>
                <w:i/>
                <w:sz w:val="18"/>
                <w:szCs w:val="18"/>
                <w:lang w:val="en-US" w:bidi="ar-SA"/>
              </w:rPr>
              <w:t>level [of NIC (All Economic Activities) – 2008]?</w:t>
            </w:r>
          </w:p>
          <w:p w:rsidR="00595177" w:rsidRPr="00595177" w:rsidRDefault="00595177" w:rsidP="00595177">
            <w:pPr>
              <w:widowControl w:val="0"/>
              <w:numPr>
                <w:ilvl w:val="0"/>
                <w:numId w:val="5"/>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no exposure been made into any sector falling beyond Section R [of NIC (All Economic Activities)– 2008]?</w:t>
            </w:r>
          </w:p>
          <w:p w:rsidR="00595177" w:rsidRPr="00595177" w:rsidRDefault="00595177" w:rsidP="00595177">
            <w:pPr>
              <w:widowControl w:val="0"/>
              <w:spacing w:after="0" w:line="256" w:lineRule="auto"/>
              <w:ind w:left="720"/>
              <w:rPr>
                <w:rFonts w:ascii="Arial" w:eastAsia="Times New Roman" w:hAnsi="Arial" w:cs="Arial"/>
                <w:i/>
                <w:sz w:val="18"/>
                <w:szCs w:val="18"/>
                <w:lang w:val="en-US" w:bidi="ar-SA"/>
              </w:rPr>
            </w:pPr>
            <w:r w:rsidRPr="00595177">
              <w:rPr>
                <w:rFonts w:ascii="Arial" w:eastAsia="Times New Roman" w:hAnsi="Arial" w:cs="Arial"/>
                <w:b/>
                <w:i/>
                <w:sz w:val="18"/>
                <w:szCs w:val="18"/>
                <w:lang w:val="en-US" w:bidi="ar-SA"/>
              </w:rPr>
              <w:t xml:space="preserve">Note: </w:t>
            </w:r>
            <w:r w:rsidRPr="00595177">
              <w:rPr>
                <w:rFonts w:ascii="Arial" w:eastAsia="Times New Roman" w:hAnsi="Arial" w:cs="Arial"/>
                <w:i/>
                <w:sz w:val="18"/>
                <w:szCs w:val="18"/>
                <w:lang w:val="en-US" w:bidi="ar-SA"/>
              </w:rPr>
              <w:t>In the case of life insurers, exposure norms for a segregated fund shall not be applicable for either the first six months from the date of its launch or the segregated fund reaches the size of Rs.5 Crores, for the first time, whichever is earlier.</w:t>
            </w:r>
          </w:p>
        </w:tc>
        <w:tc>
          <w:tcPr>
            <w:tcW w:w="813"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c>
          <w:tcPr>
            <w:tcW w:w="640"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r>
      <w:tr w:rsidR="00595177" w:rsidRPr="00595177" w:rsidTr="00F96A75">
        <w:tc>
          <w:tcPr>
            <w:tcW w:w="412"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r w:rsidRPr="00595177">
              <w:rPr>
                <w:rFonts w:ascii="Arial" w:eastAsia="Times New Roman" w:hAnsi="Arial" w:cs="Arial"/>
                <w:sz w:val="18"/>
                <w:szCs w:val="18"/>
                <w:lang w:val="en-US" w:bidi="ar-SA"/>
              </w:rPr>
              <w:lastRenderedPageBreak/>
              <w:t>V</w:t>
            </w:r>
          </w:p>
        </w:tc>
        <w:tc>
          <w:tcPr>
            <w:tcW w:w="728"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Rating Criteria</w:t>
            </w:r>
          </w:p>
        </w:tc>
        <w:tc>
          <w:tcPr>
            <w:tcW w:w="2407"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numPr>
                <w:ilvl w:val="0"/>
                <w:numId w:val="6"/>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Are investments under ‘Approved Investments’ made only in rated instruments, if such instruments are capable of being rated?</w:t>
            </w:r>
          </w:p>
          <w:p w:rsidR="00595177" w:rsidRPr="00595177" w:rsidRDefault="00595177" w:rsidP="00595177">
            <w:pPr>
              <w:widowControl w:val="0"/>
              <w:numPr>
                <w:ilvl w:val="0"/>
                <w:numId w:val="6"/>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At the time of </w:t>
            </w:r>
            <w:r w:rsidRPr="00595177">
              <w:rPr>
                <w:rFonts w:ascii="Arial" w:eastAsia="Times New Roman" w:hAnsi="Arial" w:cs="Arial"/>
                <w:b/>
                <w:i/>
                <w:sz w:val="18"/>
                <w:szCs w:val="18"/>
                <w:lang w:val="en-US" w:bidi="ar-SA"/>
              </w:rPr>
              <w:t>purchase</w:t>
            </w:r>
            <w:r w:rsidRPr="00595177">
              <w:rPr>
                <w:rFonts w:ascii="Arial" w:eastAsia="Times New Roman" w:hAnsi="Arial" w:cs="Arial"/>
                <w:i/>
                <w:sz w:val="18"/>
                <w:szCs w:val="18"/>
                <w:lang w:val="en-US" w:bidi="ar-SA"/>
              </w:rPr>
              <w:t>, are Corporate Bonds rated below AA (A+ with the prior approval of the Board of the Insurer) or its equivalent and A1 or equivalent (in case of short term instruments) classified under “Other Investments”?</w:t>
            </w:r>
          </w:p>
          <w:p w:rsidR="00595177" w:rsidRPr="00595177" w:rsidRDefault="00595177" w:rsidP="00595177">
            <w:pPr>
              <w:widowControl w:val="0"/>
              <w:numPr>
                <w:ilvl w:val="0"/>
                <w:numId w:val="6"/>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Are instruments </w:t>
            </w:r>
            <w:r w:rsidRPr="00595177">
              <w:rPr>
                <w:rFonts w:ascii="Arial" w:eastAsia="Times New Roman" w:hAnsi="Arial" w:cs="Arial"/>
                <w:b/>
                <w:i/>
                <w:sz w:val="18"/>
                <w:szCs w:val="18"/>
                <w:lang w:val="en-US" w:bidi="ar-SA"/>
              </w:rPr>
              <w:t xml:space="preserve">downgraded </w:t>
            </w:r>
            <w:r w:rsidRPr="00595177">
              <w:rPr>
                <w:rFonts w:ascii="Arial" w:eastAsia="Times New Roman" w:hAnsi="Arial" w:cs="Arial"/>
                <w:i/>
                <w:sz w:val="18"/>
                <w:szCs w:val="18"/>
                <w:lang w:val="en-US" w:bidi="ar-SA"/>
              </w:rPr>
              <w:t xml:space="preserve">below the minimum rating prescribed under Regulations, as amended from time to time, reclassified under “Other Investments” </w:t>
            </w:r>
            <w:r w:rsidRPr="00595177">
              <w:rPr>
                <w:rFonts w:ascii="Arial" w:eastAsia="Times New Roman" w:hAnsi="Arial" w:cs="Arial"/>
                <w:i/>
                <w:sz w:val="18"/>
                <w:szCs w:val="18"/>
                <w:u w:val="single"/>
                <w:lang w:val="en-US" w:bidi="ar-SA"/>
              </w:rPr>
              <w:t xml:space="preserve">through an </w:t>
            </w:r>
            <w:r w:rsidRPr="00595177">
              <w:rPr>
                <w:rFonts w:ascii="Arial" w:eastAsia="Times New Roman" w:hAnsi="Arial" w:cs="Arial"/>
                <w:b/>
                <w:i/>
                <w:sz w:val="18"/>
                <w:szCs w:val="18"/>
                <w:u w:val="single"/>
                <w:lang w:val="en-US" w:bidi="ar-SA"/>
              </w:rPr>
              <w:t>automated System</w:t>
            </w:r>
            <w:r w:rsidRPr="00595177">
              <w:rPr>
                <w:rFonts w:ascii="Arial" w:eastAsia="Times New Roman" w:hAnsi="Arial" w:cs="Arial"/>
                <w:i/>
                <w:sz w:val="18"/>
                <w:szCs w:val="18"/>
                <w:lang w:val="en-US" w:bidi="ar-SA"/>
              </w:rPr>
              <w:t>?</w:t>
            </w:r>
          </w:p>
          <w:p w:rsidR="00595177" w:rsidRPr="00595177" w:rsidRDefault="00595177" w:rsidP="00595177">
            <w:pPr>
              <w:widowControl w:val="0"/>
              <w:numPr>
                <w:ilvl w:val="0"/>
                <w:numId w:val="6"/>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lastRenderedPageBreak/>
              <w:t xml:space="preserve">Are ‘Debt’ instruments (including Central </w:t>
            </w:r>
            <w:proofErr w:type="spellStart"/>
            <w:r w:rsidRPr="00595177">
              <w:rPr>
                <w:rFonts w:ascii="Arial" w:eastAsia="Times New Roman" w:hAnsi="Arial" w:cs="Arial"/>
                <w:i/>
                <w:sz w:val="18"/>
                <w:szCs w:val="18"/>
                <w:lang w:val="en-US" w:bidi="ar-SA"/>
              </w:rPr>
              <w:t>Govt</w:t>
            </w:r>
            <w:proofErr w:type="spellEnd"/>
            <w:r w:rsidRPr="00595177">
              <w:rPr>
                <w:rFonts w:ascii="Arial" w:eastAsia="Times New Roman" w:hAnsi="Arial" w:cs="Arial"/>
                <w:i/>
                <w:sz w:val="18"/>
                <w:szCs w:val="18"/>
                <w:lang w:val="en-US" w:bidi="ar-SA"/>
              </w:rPr>
              <w:t xml:space="preserve">, State </w:t>
            </w:r>
            <w:proofErr w:type="spellStart"/>
            <w:r w:rsidRPr="00595177">
              <w:rPr>
                <w:rFonts w:ascii="Arial" w:eastAsia="Times New Roman" w:hAnsi="Arial" w:cs="Arial"/>
                <w:i/>
                <w:sz w:val="18"/>
                <w:szCs w:val="18"/>
                <w:lang w:val="en-US" w:bidi="ar-SA"/>
              </w:rPr>
              <w:t>Govt</w:t>
            </w:r>
            <w:proofErr w:type="spellEnd"/>
            <w:r w:rsidRPr="00595177">
              <w:rPr>
                <w:rFonts w:ascii="Arial" w:eastAsia="Times New Roman" w:hAnsi="Arial" w:cs="Arial"/>
                <w:i/>
                <w:sz w:val="18"/>
                <w:szCs w:val="18"/>
                <w:lang w:val="en-US" w:bidi="ar-SA"/>
              </w:rPr>
              <w:t xml:space="preserve"> Securities and Other Approved Securities) - fund wise, in the case of life insurer (including ULIP funds at segregated fund level) and Investment Assets in the case of General Insurer including an insurer carrying on business of re- insurance or health insurance - have a minimum rating of Sovereign debt, AAA or equivalent rating for long term and Sovereign, A1+ or equivalent for short term instruments, not less than 75%(Life Insurer)/65% (General Insurer including an insurer carrying on business of re-insurance or health insurance)?</w:t>
            </w:r>
          </w:p>
          <w:p w:rsidR="00595177" w:rsidRPr="00595177" w:rsidRDefault="00595177" w:rsidP="00595177">
            <w:pPr>
              <w:widowControl w:val="0"/>
              <w:spacing w:after="0" w:line="256" w:lineRule="auto"/>
              <w:ind w:left="720"/>
              <w:rPr>
                <w:rFonts w:ascii="Arial" w:eastAsia="Times New Roman" w:hAnsi="Arial" w:cs="Arial"/>
                <w:i/>
                <w:sz w:val="18"/>
                <w:szCs w:val="18"/>
                <w:lang w:val="en-US" w:bidi="ar-SA"/>
              </w:rPr>
            </w:pPr>
            <w:r w:rsidRPr="00595177">
              <w:rPr>
                <w:rFonts w:ascii="Arial" w:eastAsia="Times New Roman" w:hAnsi="Arial" w:cs="Arial"/>
                <w:b/>
                <w:i/>
                <w:sz w:val="18"/>
                <w:szCs w:val="18"/>
                <w:lang w:val="en-US" w:bidi="ar-SA"/>
              </w:rPr>
              <w:t xml:space="preserve">Note: </w:t>
            </w:r>
            <w:r w:rsidRPr="00595177">
              <w:rPr>
                <w:rFonts w:ascii="Arial" w:eastAsia="Times New Roman" w:hAnsi="Arial" w:cs="Arial"/>
                <w:i/>
                <w:sz w:val="18"/>
                <w:szCs w:val="18"/>
                <w:lang w:val="en-US" w:bidi="ar-SA"/>
              </w:rPr>
              <w:t>In calculating the 75% in the case of Life insurers and 65% in the case of General Insurer including an insurer carrying on business of re- insurance or health insurance, of investment in ‘Debt’ instruments, investment in (a) Reverse Repo with corporate bond underlying (b) Bank Fixed Deposit (c) Investment in Promoter Group Mutual Fund(s) and un-rated Mutual funds, shall not be considered.</w:t>
            </w:r>
          </w:p>
          <w:p w:rsidR="00595177" w:rsidRPr="00595177" w:rsidRDefault="00595177" w:rsidP="00595177">
            <w:pPr>
              <w:widowControl w:val="0"/>
              <w:numPr>
                <w:ilvl w:val="0"/>
                <w:numId w:val="7"/>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Are ‘Debt’ instruments (including Central </w:t>
            </w:r>
            <w:proofErr w:type="spellStart"/>
            <w:r w:rsidRPr="00595177">
              <w:rPr>
                <w:rFonts w:ascii="Arial" w:eastAsia="Times New Roman" w:hAnsi="Arial" w:cs="Arial"/>
                <w:i/>
                <w:sz w:val="18"/>
                <w:szCs w:val="18"/>
                <w:lang w:val="en-US" w:bidi="ar-SA"/>
              </w:rPr>
              <w:t>Govt</w:t>
            </w:r>
            <w:proofErr w:type="spellEnd"/>
            <w:r w:rsidRPr="00595177">
              <w:rPr>
                <w:rFonts w:ascii="Arial" w:eastAsia="Times New Roman" w:hAnsi="Arial" w:cs="Arial"/>
                <w:i/>
                <w:sz w:val="18"/>
                <w:szCs w:val="18"/>
                <w:lang w:val="en-US" w:bidi="ar-SA"/>
              </w:rPr>
              <w:t xml:space="preserve"> Securities, State </w:t>
            </w:r>
            <w:proofErr w:type="spellStart"/>
            <w:r w:rsidRPr="00595177">
              <w:rPr>
                <w:rFonts w:ascii="Arial" w:eastAsia="Times New Roman" w:hAnsi="Arial" w:cs="Arial"/>
                <w:i/>
                <w:sz w:val="18"/>
                <w:szCs w:val="18"/>
                <w:lang w:val="en-US" w:bidi="ar-SA"/>
              </w:rPr>
              <w:t>Govt</w:t>
            </w:r>
            <w:proofErr w:type="spellEnd"/>
            <w:r w:rsidRPr="00595177">
              <w:rPr>
                <w:rFonts w:ascii="Arial" w:eastAsia="Times New Roman" w:hAnsi="Arial" w:cs="Arial"/>
                <w:i/>
                <w:sz w:val="18"/>
                <w:szCs w:val="18"/>
                <w:lang w:val="en-US" w:bidi="ar-SA"/>
              </w:rPr>
              <w:t xml:space="preserve"> Securities and Other Approved Securities) – fund wise, in the case of life insurer (including ULIP funds at segregated fund level) and Investment Assets in the case of General Insurer including an insurer carrying on business of re- insurance or health insurance – have a rating of A or below or equivalent rating for long term, are not more than 5% (8% in the case of General Insurer including an insurer carrying on business of re- insurance or health insurance)?</w:t>
            </w:r>
          </w:p>
          <w:p w:rsidR="00595177" w:rsidRPr="00595177" w:rsidRDefault="00595177" w:rsidP="00595177">
            <w:pPr>
              <w:widowControl w:val="0"/>
              <w:numPr>
                <w:ilvl w:val="0"/>
                <w:numId w:val="7"/>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Are all Debt investments made through Private Placements, rated not less than AA?</w:t>
            </w:r>
          </w:p>
          <w:p w:rsidR="00595177" w:rsidRPr="00595177" w:rsidRDefault="00595177" w:rsidP="00595177">
            <w:pPr>
              <w:widowControl w:val="0"/>
              <w:numPr>
                <w:ilvl w:val="0"/>
                <w:numId w:val="7"/>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Are exposure in Housing Finance companies, in excess of amount under Clause 8  [complying with provisions under Note XIII to Clause 8] have a rating of not less than AA+?</w:t>
            </w:r>
          </w:p>
        </w:tc>
        <w:tc>
          <w:tcPr>
            <w:tcW w:w="813"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c>
          <w:tcPr>
            <w:tcW w:w="640"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r>
      <w:tr w:rsidR="00595177" w:rsidRPr="00595177" w:rsidTr="00F96A75">
        <w:tc>
          <w:tcPr>
            <w:tcW w:w="412"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r w:rsidRPr="00595177">
              <w:rPr>
                <w:rFonts w:ascii="Arial" w:eastAsia="Times New Roman" w:hAnsi="Arial" w:cs="Arial"/>
                <w:sz w:val="18"/>
                <w:szCs w:val="18"/>
                <w:lang w:val="en-US" w:bidi="ar-SA"/>
              </w:rPr>
              <w:lastRenderedPageBreak/>
              <w:t>VI</w:t>
            </w:r>
          </w:p>
        </w:tc>
        <w:tc>
          <w:tcPr>
            <w:tcW w:w="728"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Others</w:t>
            </w:r>
          </w:p>
        </w:tc>
        <w:tc>
          <w:tcPr>
            <w:tcW w:w="2407"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numPr>
                <w:ilvl w:val="0"/>
                <w:numId w:val="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No building, used by the insurer for ‘self-use’ is classified as ‘investment property’ and are not part of ‘investment assets’ as derived in FORM 3A (Part A) / Form 3B (Part A)</w:t>
            </w:r>
          </w:p>
          <w:p w:rsidR="00595177" w:rsidRPr="00595177" w:rsidRDefault="00595177" w:rsidP="00595177">
            <w:pPr>
              <w:widowControl w:val="0"/>
              <w:numPr>
                <w:ilvl w:val="0"/>
                <w:numId w:val="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insurer made any investment in a </w:t>
            </w:r>
            <w:r w:rsidRPr="00595177">
              <w:rPr>
                <w:rFonts w:ascii="Arial" w:eastAsia="Times New Roman" w:hAnsi="Arial" w:cs="Arial"/>
                <w:b/>
                <w:i/>
                <w:sz w:val="18"/>
                <w:szCs w:val="18"/>
                <w:lang w:val="en-US" w:bidi="ar-SA"/>
              </w:rPr>
              <w:t xml:space="preserve">subsidiary </w:t>
            </w:r>
            <w:r w:rsidRPr="00595177">
              <w:rPr>
                <w:rFonts w:ascii="Arial" w:eastAsia="Times New Roman" w:hAnsi="Arial" w:cs="Arial"/>
                <w:i/>
                <w:sz w:val="18"/>
                <w:szCs w:val="18"/>
                <w:lang w:val="en-US" w:bidi="ar-SA"/>
              </w:rPr>
              <w:t xml:space="preserve">or </w:t>
            </w:r>
            <w:r w:rsidRPr="00595177">
              <w:rPr>
                <w:rFonts w:ascii="Arial" w:eastAsia="Times New Roman" w:hAnsi="Arial" w:cs="Arial"/>
                <w:b/>
                <w:i/>
                <w:sz w:val="18"/>
                <w:szCs w:val="18"/>
                <w:lang w:val="en-US" w:bidi="ar-SA"/>
              </w:rPr>
              <w:t xml:space="preserve">associate </w:t>
            </w:r>
            <w:r w:rsidRPr="00595177">
              <w:rPr>
                <w:rFonts w:ascii="Arial" w:eastAsia="Times New Roman" w:hAnsi="Arial" w:cs="Arial"/>
                <w:i/>
                <w:sz w:val="18"/>
                <w:szCs w:val="18"/>
                <w:lang w:val="en-US" w:bidi="ar-SA"/>
              </w:rPr>
              <w:t xml:space="preserve">company? If the </w:t>
            </w:r>
            <w:r w:rsidRPr="00595177">
              <w:rPr>
                <w:rFonts w:ascii="Arial" w:eastAsia="Times New Roman" w:hAnsi="Arial" w:cs="Arial"/>
                <w:i/>
                <w:sz w:val="18"/>
                <w:szCs w:val="18"/>
                <w:lang w:val="en-US" w:bidi="ar-SA"/>
              </w:rPr>
              <w:lastRenderedPageBreak/>
              <w:t>answer is ‘yes’ provide details in FORM 4A (Part B)</w:t>
            </w:r>
          </w:p>
          <w:p w:rsidR="00595177" w:rsidRPr="00595177" w:rsidRDefault="00595177" w:rsidP="00595177">
            <w:pPr>
              <w:widowControl w:val="0"/>
              <w:numPr>
                <w:ilvl w:val="1"/>
                <w:numId w:val="8"/>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Does the subsidiary / associate companies </w:t>
            </w:r>
            <w:proofErr w:type="gramStart"/>
            <w:r w:rsidRPr="00595177">
              <w:rPr>
                <w:rFonts w:ascii="Arial" w:eastAsia="Times New Roman" w:hAnsi="Arial" w:cs="Arial"/>
                <w:i/>
                <w:sz w:val="18"/>
                <w:szCs w:val="18"/>
                <w:lang w:val="en-US" w:bidi="ar-SA"/>
              </w:rPr>
              <w:t>referred</w:t>
            </w:r>
            <w:proofErr w:type="gramEnd"/>
            <w:r w:rsidRPr="00595177">
              <w:rPr>
                <w:rFonts w:ascii="Arial" w:eastAsia="Times New Roman" w:hAnsi="Arial" w:cs="Arial"/>
                <w:i/>
                <w:sz w:val="18"/>
                <w:szCs w:val="18"/>
                <w:lang w:val="en-US" w:bidi="ar-SA"/>
              </w:rPr>
              <w:t xml:space="preserve"> in point (2) above, does insurance or re- insurance or health insurance business?</w:t>
            </w:r>
          </w:p>
          <w:p w:rsidR="00595177" w:rsidRPr="00595177" w:rsidRDefault="00595177" w:rsidP="00595177">
            <w:pPr>
              <w:widowControl w:val="0"/>
              <w:numPr>
                <w:ilvl w:val="1"/>
                <w:numId w:val="8"/>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Does the business of the subsidiary / associate (referred in point (</w:t>
            </w:r>
            <w:proofErr w:type="spellStart"/>
            <w:r w:rsidRPr="00595177">
              <w:rPr>
                <w:rFonts w:ascii="Arial" w:eastAsia="Times New Roman" w:hAnsi="Arial" w:cs="Arial"/>
                <w:i/>
                <w:sz w:val="18"/>
                <w:szCs w:val="18"/>
                <w:lang w:val="en-US" w:bidi="ar-SA"/>
              </w:rPr>
              <w:t>i</w:t>
            </w:r>
            <w:proofErr w:type="spellEnd"/>
            <w:r w:rsidRPr="00595177">
              <w:rPr>
                <w:rFonts w:ascii="Arial" w:eastAsia="Times New Roman" w:hAnsi="Arial" w:cs="Arial"/>
                <w:i/>
                <w:sz w:val="18"/>
                <w:szCs w:val="18"/>
                <w:lang w:val="en-US" w:bidi="ar-SA"/>
              </w:rPr>
              <w:t>) above) of the insurer, does the same line of insurance business, as that of the insurer (holding company)?</w:t>
            </w:r>
          </w:p>
          <w:p w:rsidR="00595177" w:rsidRPr="00595177" w:rsidRDefault="00595177" w:rsidP="00595177">
            <w:pPr>
              <w:widowControl w:val="0"/>
              <w:numPr>
                <w:ilvl w:val="0"/>
                <w:numId w:val="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Have investment in FDs, not exceeded either 3% of controlled fund or not more than 5% of respective fund size [Pension &amp; General Annuity Fund and Unit linked fund(s) at SFIN level], </w:t>
            </w:r>
            <w:r w:rsidRPr="00595177">
              <w:rPr>
                <w:rFonts w:ascii="Arial" w:eastAsia="Times New Roman" w:hAnsi="Arial" w:cs="Arial"/>
                <w:i/>
                <w:sz w:val="18"/>
                <w:szCs w:val="18"/>
                <w:u w:val="single"/>
                <w:lang w:val="en-US" w:bidi="ar-SA"/>
              </w:rPr>
              <w:t>whichever is</w:t>
            </w:r>
            <w:r w:rsidRPr="00595177">
              <w:rPr>
                <w:rFonts w:ascii="Arial" w:eastAsia="Times New Roman" w:hAnsi="Arial" w:cs="Arial"/>
                <w:i/>
                <w:sz w:val="18"/>
                <w:szCs w:val="18"/>
                <w:lang w:val="en-US" w:bidi="ar-SA"/>
              </w:rPr>
              <w:t xml:space="preserve"> </w:t>
            </w:r>
            <w:r w:rsidRPr="00595177">
              <w:rPr>
                <w:rFonts w:ascii="Arial" w:eastAsia="Times New Roman" w:hAnsi="Arial" w:cs="Arial"/>
                <w:i/>
                <w:sz w:val="18"/>
                <w:szCs w:val="18"/>
                <w:u w:val="single"/>
                <w:lang w:val="en-US" w:bidi="ar-SA"/>
              </w:rPr>
              <w:t>lower</w:t>
            </w:r>
            <w:r w:rsidRPr="00595177">
              <w:rPr>
                <w:rFonts w:ascii="Arial" w:eastAsia="Times New Roman" w:hAnsi="Arial" w:cs="Arial"/>
                <w:i/>
                <w:sz w:val="18"/>
                <w:szCs w:val="18"/>
                <w:lang w:val="en-US" w:bidi="ar-SA"/>
              </w:rPr>
              <w:t>, in the case of Life Insurers and 15% of Investment Assets as per Regulation 2 (</w:t>
            </w:r>
            <w:proofErr w:type="spellStart"/>
            <w:r w:rsidRPr="00595177">
              <w:rPr>
                <w:rFonts w:ascii="Arial" w:eastAsia="Times New Roman" w:hAnsi="Arial" w:cs="Arial"/>
                <w:i/>
                <w:sz w:val="18"/>
                <w:szCs w:val="18"/>
                <w:lang w:val="en-US" w:bidi="ar-SA"/>
              </w:rPr>
              <w:t>dd</w:t>
            </w:r>
            <w:proofErr w:type="spellEnd"/>
            <w:r w:rsidRPr="00595177">
              <w:rPr>
                <w:rFonts w:ascii="Arial" w:eastAsia="Times New Roman" w:hAnsi="Arial" w:cs="Arial"/>
                <w:i/>
                <w:sz w:val="18"/>
                <w:szCs w:val="18"/>
                <w:lang w:val="en-US" w:bidi="ar-SA"/>
              </w:rPr>
              <w:t>) (2) in the case of General Insurer including an insurer carrying on business of re-insurance or health insurance</w:t>
            </w:r>
          </w:p>
          <w:p w:rsidR="00595177" w:rsidRPr="00595177" w:rsidRDefault="00595177" w:rsidP="00595177">
            <w:pPr>
              <w:widowControl w:val="0"/>
              <w:numPr>
                <w:ilvl w:val="0"/>
                <w:numId w:val="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complied with the empanelment / review of investment broker norms, as per the Board approved criteria and Circulars / Guidelines issued by the Authority?</w:t>
            </w:r>
          </w:p>
          <w:p w:rsidR="00595177" w:rsidRPr="00595177" w:rsidRDefault="00595177" w:rsidP="00595177">
            <w:pPr>
              <w:widowControl w:val="0"/>
              <w:numPr>
                <w:ilvl w:val="0"/>
                <w:numId w:val="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Insurer, </w:t>
            </w:r>
            <w:r w:rsidRPr="00595177">
              <w:rPr>
                <w:rFonts w:ascii="Arial" w:eastAsia="Times New Roman" w:hAnsi="Arial" w:cs="Arial"/>
                <w:b/>
                <w:i/>
                <w:sz w:val="18"/>
                <w:szCs w:val="18"/>
                <w:lang w:val="en-US" w:bidi="ar-SA"/>
              </w:rPr>
              <w:t>during the quarter</w:t>
            </w:r>
            <w:r w:rsidRPr="00595177">
              <w:rPr>
                <w:rFonts w:ascii="Arial" w:eastAsia="Times New Roman" w:hAnsi="Arial" w:cs="Arial"/>
                <w:i/>
                <w:sz w:val="18"/>
                <w:szCs w:val="18"/>
                <w:lang w:val="en-US" w:bidi="ar-SA"/>
              </w:rPr>
              <w:t>, invested outside India? If yes,</w:t>
            </w:r>
          </w:p>
          <w:p w:rsidR="00595177" w:rsidRPr="00595177" w:rsidRDefault="00595177" w:rsidP="00595177">
            <w:pPr>
              <w:widowControl w:val="0"/>
              <w:numPr>
                <w:ilvl w:val="1"/>
                <w:numId w:val="8"/>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insurer done the Actuarial Valuation to identify </w:t>
            </w:r>
            <w:proofErr w:type="spellStart"/>
            <w:proofErr w:type="gramStart"/>
            <w:r w:rsidRPr="00595177">
              <w:rPr>
                <w:rFonts w:ascii="Arial" w:eastAsia="Times New Roman" w:hAnsi="Arial" w:cs="Arial"/>
                <w:i/>
                <w:sz w:val="18"/>
                <w:szCs w:val="18"/>
                <w:lang w:val="en-US" w:bidi="ar-SA"/>
              </w:rPr>
              <w:t>shareholders</w:t>
            </w:r>
            <w:proofErr w:type="spellEnd"/>
            <w:proofErr w:type="gramEnd"/>
            <w:r w:rsidRPr="00595177">
              <w:rPr>
                <w:rFonts w:ascii="Arial" w:eastAsia="Times New Roman" w:hAnsi="Arial" w:cs="Arial"/>
                <w:i/>
                <w:sz w:val="18"/>
                <w:szCs w:val="18"/>
                <w:lang w:val="en-US" w:bidi="ar-SA"/>
              </w:rPr>
              <w:t xml:space="preserve"> funds and policyholders funds?</w:t>
            </w:r>
          </w:p>
          <w:p w:rsidR="00595177" w:rsidRPr="00595177" w:rsidRDefault="00595177" w:rsidP="00595177">
            <w:pPr>
              <w:widowControl w:val="0"/>
              <w:numPr>
                <w:ilvl w:val="1"/>
                <w:numId w:val="8"/>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filed the Actuarial Valuation, with the Authority?</w:t>
            </w:r>
          </w:p>
          <w:p w:rsidR="00595177" w:rsidRPr="00595177" w:rsidRDefault="00595177" w:rsidP="00595177">
            <w:pPr>
              <w:widowControl w:val="0"/>
              <w:numPr>
                <w:ilvl w:val="1"/>
                <w:numId w:val="8"/>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does both shareholders and policyholders funds have separate sub-custody account?</w:t>
            </w:r>
          </w:p>
          <w:p w:rsidR="00595177" w:rsidRPr="00595177" w:rsidRDefault="00595177" w:rsidP="00595177">
            <w:pPr>
              <w:widowControl w:val="0"/>
              <w:numPr>
                <w:ilvl w:val="1"/>
                <w:numId w:val="8"/>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does both shareholder and policyholder funds have identified ‘scrips’ at sub-custodian level?</w:t>
            </w:r>
          </w:p>
          <w:p w:rsidR="00595177" w:rsidRPr="00595177" w:rsidRDefault="00595177" w:rsidP="00595177">
            <w:pPr>
              <w:widowControl w:val="0"/>
              <w:numPr>
                <w:ilvl w:val="1"/>
                <w:numId w:val="8"/>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investments done outside the country made ONLY from shareholder funds, held in a separate sub-custody account?</w:t>
            </w:r>
          </w:p>
        </w:tc>
        <w:tc>
          <w:tcPr>
            <w:tcW w:w="813"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c>
          <w:tcPr>
            <w:tcW w:w="640"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r>
      <w:tr w:rsidR="00595177" w:rsidRPr="00595177" w:rsidTr="00F96A75">
        <w:tc>
          <w:tcPr>
            <w:tcW w:w="5000" w:type="pct"/>
            <w:gridSpan w:val="5"/>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lastRenderedPageBreak/>
              <w:t>B.</w:t>
            </w:r>
            <w:r w:rsidRPr="00595177">
              <w:rPr>
                <w:rFonts w:ascii="Arial" w:eastAsia="Times New Roman" w:hAnsi="Arial" w:cs="Arial"/>
                <w:b/>
                <w:sz w:val="18"/>
                <w:szCs w:val="18"/>
                <w:lang w:val="en-US" w:bidi="ar-SA"/>
              </w:rPr>
              <w:tab/>
              <w:t>“CONFIRMATIONS” - ALL INSURERS</w:t>
            </w:r>
          </w:p>
        </w:tc>
      </w:tr>
      <w:tr w:rsidR="00595177" w:rsidRPr="00595177" w:rsidTr="00F96A75">
        <w:tc>
          <w:tcPr>
            <w:tcW w:w="412"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r w:rsidRPr="00595177">
              <w:rPr>
                <w:rFonts w:ascii="Arial" w:eastAsia="Times New Roman" w:hAnsi="Arial" w:cs="Arial"/>
                <w:sz w:val="18"/>
                <w:szCs w:val="18"/>
                <w:lang w:val="en-US" w:bidi="ar-SA"/>
              </w:rPr>
              <w:t>VII</w:t>
            </w:r>
          </w:p>
        </w:tc>
        <w:tc>
          <w:tcPr>
            <w:tcW w:w="728"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87"/>
              <w:jc w:val="center"/>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Confirmations</w:t>
            </w:r>
          </w:p>
        </w:tc>
        <w:tc>
          <w:tcPr>
            <w:tcW w:w="2407"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numPr>
                <w:ilvl w:val="0"/>
                <w:numId w:val="9"/>
              </w:numPr>
              <w:tabs>
                <w:tab w:val="left" w:pos="180"/>
              </w:tabs>
              <w:autoSpaceDE w:val="0"/>
              <w:autoSpaceDN w:val="0"/>
              <w:spacing w:after="240" w:line="256" w:lineRule="auto"/>
              <w:ind w:left="720" w:hanging="720"/>
              <w:jc w:val="both"/>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CONFIRMATION ON POLICY / SYSTEMS &amp; PROCEDURE</w:t>
            </w:r>
          </w:p>
          <w:p w:rsidR="00595177" w:rsidRPr="00595177" w:rsidRDefault="00595177" w:rsidP="00595177">
            <w:pPr>
              <w:widowControl w:val="0"/>
              <w:numPr>
                <w:ilvl w:val="1"/>
                <w:numId w:val="9"/>
              </w:numPr>
              <w:tabs>
                <w:tab w:val="left" w:pos="900"/>
              </w:tabs>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Insurer complied with the provisions of Section 27, 27A, 27B and 28 of the Insurance Act, </w:t>
            </w:r>
            <w:proofErr w:type="gramStart"/>
            <w:r w:rsidRPr="00595177">
              <w:rPr>
                <w:rFonts w:ascii="Arial" w:eastAsia="Times New Roman" w:hAnsi="Arial" w:cs="Arial"/>
                <w:i/>
                <w:sz w:val="18"/>
                <w:szCs w:val="18"/>
                <w:lang w:val="en-US" w:bidi="ar-SA"/>
              </w:rPr>
              <w:t>1938</w:t>
            </w:r>
            <w:proofErr w:type="gramEnd"/>
          </w:p>
          <w:p w:rsidR="00595177" w:rsidRPr="00595177" w:rsidRDefault="00595177" w:rsidP="00595177">
            <w:pPr>
              <w:widowControl w:val="0"/>
              <w:numPr>
                <w:ilvl w:val="1"/>
                <w:numId w:val="9"/>
              </w:numPr>
              <w:tabs>
                <w:tab w:val="left" w:pos="900"/>
              </w:tabs>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software application</w:t>
            </w:r>
            <w:r w:rsidRPr="00595177">
              <w:rPr>
                <w:rFonts w:ascii="Arial" w:eastAsia="Times New Roman" w:hAnsi="Arial" w:cs="Arial"/>
                <w:i/>
                <w:sz w:val="18"/>
                <w:szCs w:val="18"/>
                <w:lang w:val="en-US" w:bidi="ar-SA"/>
              </w:rPr>
              <w:tab/>
              <w:t xml:space="preserve">for Investment Operations, been </w:t>
            </w:r>
            <w:r w:rsidRPr="00595177">
              <w:rPr>
                <w:rFonts w:ascii="Arial" w:eastAsia="Times New Roman" w:hAnsi="Arial" w:cs="Arial"/>
                <w:i/>
                <w:sz w:val="18"/>
                <w:szCs w:val="18"/>
                <w:u w:val="single"/>
                <w:lang w:val="en-US" w:bidi="ar-SA"/>
              </w:rPr>
              <w:t xml:space="preserve">fully automated </w:t>
            </w:r>
            <w:r w:rsidRPr="00595177">
              <w:rPr>
                <w:rFonts w:ascii="Arial" w:eastAsia="Times New Roman" w:hAnsi="Arial" w:cs="Arial"/>
                <w:b/>
                <w:i/>
                <w:sz w:val="18"/>
                <w:szCs w:val="18"/>
                <w:u w:val="single"/>
                <w:lang w:val="en-US" w:bidi="ar-SA"/>
              </w:rPr>
              <w:t xml:space="preserve">without </w:t>
            </w:r>
            <w:r w:rsidRPr="00595177">
              <w:rPr>
                <w:rFonts w:ascii="Arial" w:eastAsia="Times New Roman" w:hAnsi="Arial" w:cs="Arial"/>
                <w:i/>
                <w:sz w:val="18"/>
                <w:szCs w:val="18"/>
                <w:u w:val="single"/>
                <w:lang w:val="en-US" w:bidi="ar-SA"/>
              </w:rPr>
              <w:t>manual</w:t>
            </w:r>
            <w:r w:rsidRPr="00595177">
              <w:rPr>
                <w:rFonts w:ascii="Arial" w:eastAsia="Times New Roman" w:hAnsi="Arial" w:cs="Arial"/>
                <w:i/>
                <w:sz w:val="18"/>
                <w:szCs w:val="18"/>
                <w:lang w:val="en-US" w:bidi="ar-SA"/>
              </w:rPr>
              <w:t xml:space="preserve"> </w:t>
            </w:r>
            <w:r w:rsidRPr="00595177">
              <w:rPr>
                <w:rFonts w:ascii="Arial" w:eastAsia="Times New Roman" w:hAnsi="Arial" w:cs="Arial"/>
                <w:i/>
                <w:sz w:val="18"/>
                <w:szCs w:val="18"/>
                <w:u w:val="single"/>
                <w:lang w:val="en-US" w:bidi="ar-SA"/>
              </w:rPr>
              <w:t>intervention</w:t>
            </w:r>
            <w:r w:rsidRPr="00595177">
              <w:rPr>
                <w:rFonts w:ascii="Arial" w:eastAsia="Times New Roman" w:hAnsi="Arial" w:cs="Arial"/>
                <w:i/>
                <w:sz w:val="18"/>
                <w:szCs w:val="18"/>
                <w:lang w:val="en-US" w:bidi="ar-SA"/>
              </w:rPr>
              <w:t xml:space="preserve"> in calculating the exposure norms of Investee Company, Group, Promoter Group and Industry Sector, as per the various slabs of ‘investment assets’ provided under Clause 8 of Regulations?</w:t>
            </w:r>
          </w:p>
          <w:p w:rsidR="00595177" w:rsidRPr="00595177" w:rsidRDefault="00595177" w:rsidP="00595177">
            <w:pPr>
              <w:widowControl w:val="0"/>
              <w:numPr>
                <w:ilvl w:val="0"/>
                <w:numId w:val="10"/>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Is the Constitution of the Investment Committee of the Insurer in full compliance with the requirements mentioned under Regulations?</w:t>
            </w:r>
          </w:p>
          <w:p w:rsidR="00595177" w:rsidRPr="00595177" w:rsidRDefault="00595177" w:rsidP="00595177">
            <w:pPr>
              <w:widowControl w:val="0"/>
              <w:numPr>
                <w:ilvl w:val="0"/>
                <w:numId w:val="10"/>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Was none of the functions of the insurer relating to Investment Operations falling either under Front / Mid / Back Office, (covering both Shareholders and Policyholders Investments), outsourced (except to the extent permitted under the Master Circular issued by the Authority, with respect to Outsourcing of Investment Advice and NAV Calculation) including its verification?</w:t>
            </w:r>
          </w:p>
          <w:p w:rsidR="00595177" w:rsidRPr="00595177" w:rsidRDefault="00595177" w:rsidP="00595177">
            <w:pPr>
              <w:widowControl w:val="0"/>
              <w:numPr>
                <w:ilvl w:val="0"/>
                <w:numId w:val="10"/>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Is Audit Committee headed by an individual, as per the IRDAI Corporate Governance Regulations/ Circulars?</w:t>
            </w:r>
          </w:p>
          <w:p w:rsidR="00595177" w:rsidRPr="00595177" w:rsidRDefault="00595177" w:rsidP="00595177">
            <w:pPr>
              <w:widowControl w:val="0"/>
              <w:numPr>
                <w:ilvl w:val="0"/>
                <w:numId w:val="10"/>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Whether Audit Committee and Investment Committee have no common Chairman?</w:t>
            </w:r>
          </w:p>
          <w:p w:rsidR="00595177" w:rsidRPr="00595177" w:rsidRDefault="00595177" w:rsidP="00595177">
            <w:pPr>
              <w:widowControl w:val="0"/>
              <w:numPr>
                <w:ilvl w:val="0"/>
                <w:numId w:val="10"/>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Board of the Insurer appointed a Custodian, who is not an entity under its promoter ‘Group’, unless permitted otherwise by the Authority, to carry out the custodial service for its investments operations?</w:t>
            </w:r>
          </w:p>
          <w:p w:rsidR="00595177" w:rsidRPr="00595177" w:rsidRDefault="00595177" w:rsidP="00595177">
            <w:pPr>
              <w:widowControl w:val="0"/>
              <w:numPr>
                <w:ilvl w:val="0"/>
                <w:numId w:val="10"/>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filed application for public listing in line with Regulations issued by the Authority?</w:t>
            </w:r>
          </w:p>
          <w:p w:rsidR="00595177" w:rsidRPr="00595177" w:rsidRDefault="00595177" w:rsidP="00595177">
            <w:pPr>
              <w:widowControl w:val="0"/>
              <w:numPr>
                <w:ilvl w:val="0"/>
                <w:numId w:val="10"/>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If “yes”, for point no. 8 above, whether the General Insurer including an insurer carrying on business of re-insurance or health insurance, had split its funds between Shareholders and Policyholders as per the </w:t>
            </w:r>
            <w:r w:rsidRPr="00595177">
              <w:rPr>
                <w:rFonts w:ascii="Arial" w:eastAsia="Times New Roman" w:hAnsi="Arial" w:cs="Arial"/>
                <w:i/>
                <w:sz w:val="18"/>
                <w:szCs w:val="18"/>
                <w:lang w:val="en-US" w:bidi="ar-SA"/>
              </w:rPr>
              <w:lastRenderedPageBreak/>
              <w:t>Circular / Guidelines issued by the Authority?</w:t>
            </w:r>
          </w:p>
          <w:p w:rsidR="00595177" w:rsidRPr="00595177" w:rsidRDefault="00595177" w:rsidP="00595177">
            <w:pPr>
              <w:widowControl w:val="0"/>
              <w:numPr>
                <w:ilvl w:val="0"/>
                <w:numId w:val="11"/>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Have periodical Investment Returns to be filed for the Quarter, prepared in full compliance with the “</w:t>
            </w:r>
            <w:r w:rsidRPr="00595177">
              <w:rPr>
                <w:rFonts w:ascii="Arial" w:eastAsia="Times New Roman" w:hAnsi="Arial" w:cs="Arial"/>
                <w:b/>
                <w:i/>
                <w:sz w:val="18"/>
                <w:szCs w:val="18"/>
                <w:lang w:val="en-US" w:bidi="ar-SA"/>
              </w:rPr>
              <w:t xml:space="preserve">Guidance Note on preparation of Investment Returns” </w:t>
            </w:r>
            <w:r w:rsidRPr="00595177">
              <w:rPr>
                <w:rFonts w:ascii="Arial" w:eastAsia="Times New Roman" w:hAnsi="Arial" w:cs="Arial"/>
                <w:i/>
                <w:sz w:val="18"/>
                <w:szCs w:val="18"/>
                <w:lang w:val="en-US" w:bidi="ar-SA"/>
              </w:rPr>
              <w:t>issued by IRDAI?</w:t>
            </w:r>
          </w:p>
          <w:p w:rsidR="00595177" w:rsidRPr="00595177" w:rsidRDefault="00595177" w:rsidP="00595177">
            <w:pPr>
              <w:widowControl w:val="0"/>
              <w:numPr>
                <w:ilvl w:val="0"/>
                <w:numId w:val="11"/>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Have amendments to the Investment Policy, been approved by the Board of the Insurer?</w:t>
            </w:r>
          </w:p>
          <w:p w:rsidR="00595177" w:rsidRPr="00595177" w:rsidRDefault="00595177" w:rsidP="00595177">
            <w:pPr>
              <w:widowControl w:val="0"/>
              <w:numPr>
                <w:ilvl w:val="0"/>
                <w:numId w:val="11"/>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model code of conduct, to prevent insider / personal trading (as required under SEBI (Insider Trading) Regulations, 1992, as amended from time to time) of officers </w:t>
            </w:r>
            <w:r w:rsidRPr="00595177">
              <w:rPr>
                <w:rFonts w:ascii="Arial" w:eastAsia="Times New Roman" w:hAnsi="Arial" w:cs="Arial"/>
                <w:i/>
                <w:sz w:val="18"/>
                <w:szCs w:val="18"/>
                <w:u w:val="single"/>
                <w:lang w:val="en-US" w:bidi="ar-SA"/>
              </w:rPr>
              <w:t>involved in Investment</w:t>
            </w:r>
            <w:r w:rsidRPr="00595177">
              <w:rPr>
                <w:rFonts w:ascii="Arial" w:eastAsia="Times New Roman" w:hAnsi="Arial" w:cs="Arial"/>
                <w:i/>
                <w:sz w:val="18"/>
                <w:szCs w:val="18"/>
                <w:lang w:val="en-US" w:bidi="ar-SA"/>
              </w:rPr>
              <w:t xml:space="preserve"> </w:t>
            </w:r>
            <w:r w:rsidRPr="00595177">
              <w:rPr>
                <w:rFonts w:ascii="Arial" w:eastAsia="Times New Roman" w:hAnsi="Arial" w:cs="Arial"/>
                <w:i/>
                <w:sz w:val="18"/>
                <w:szCs w:val="18"/>
                <w:u w:val="single"/>
                <w:lang w:val="en-US" w:bidi="ar-SA"/>
              </w:rPr>
              <w:t>Operations</w:t>
            </w:r>
            <w:r w:rsidRPr="00595177">
              <w:rPr>
                <w:rFonts w:ascii="Arial" w:eastAsia="Times New Roman" w:hAnsi="Arial" w:cs="Arial"/>
                <w:i/>
                <w:sz w:val="18"/>
                <w:szCs w:val="18"/>
                <w:lang w:val="en-US" w:bidi="ar-SA"/>
              </w:rPr>
              <w:t xml:space="preserve">, including front, mid and back office, </w:t>
            </w:r>
            <w:r w:rsidRPr="00595177">
              <w:rPr>
                <w:rFonts w:ascii="Arial" w:eastAsia="Times New Roman" w:hAnsi="Arial" w:cs="Arial"/>
                <w:b/>
                <w:i/>
                <w:sz w:val="18"/>
                <w:szCs w:val="18"/>
                <w:lang w:val="en-US" w:bidi="ar-SA"/>
              </w:rPr>
              <w:t xml:space="preserve">as approved by the Board, </w:t>
            </w:r>
            <w:r w:rsidRPr="00595177">
              <w:rPr>
                <w:rFonts w:ascii="Arial" w:eastAsia="Times New Roman" w:hAnsi="Arial" w:cs="Arial"/>
                <w:i/>
                <w:sz w:val="18"/>
                <w:szCs w:val="18"/>
                <w:lang w:val="en-US" w:bidi="ar-SA"/>
              </w:rPr>
              <w:t>been implemented? If so:</w:t>
            </w:r>
          </w:p>
          <w:p w:rsidR="00595177" w:rsidRPr="00595177" w:rsidRDefault="00595177" w:rsidP="00595177">
            <w:pPr>
              <w:widowControl w:val="0"/>
              <w:numPr>
                <w:ilvl w:val="1"/>
                <w:numId w:val="11"/>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Does it cover Officers involved in Investment Operations at various levels?</w:t>
            </w:r>
          </w:p>
          <w:p w:rsidR="00595177" w:rsidRPr="00595177" w:rsidRDefault="00595177" w:rsidP="00595177">
            <w:pPr>
              <w:widowControl w:val="0"/>
              <w:numPr>
                <w:ilvl w:val="1"/>
                <w:numId w:val="11"/>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Does the code of conduct cover each Officer in such level?</w:t>
            </w:r>
          </w:p>
          <w:p w:rsidR="00595177" w:rsidRPr="00595177" w:rsidRDefault="00595177" w:rsidP="00595177">
            <w:pPr>
              <w:widowControl w:val="0"/>
              <w:numPr>
                <w:ilvl w:val="1"/>
                <w:numId w:val="11"/>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Board been informed of compliance or otherwise to model code of conduct </w:t>
            </w:r>
            <w:r w:rsidRPr="00595177">
              <w:rPr>
                <w:rFonts w:ascii="Arial" w:eastAsia="Times New Roman" w:hAnsi="Arial" w:cs="Arial"/>
                <w:b/>
                <w:i/>
                <w:sz w:val="18"/>
                <w:szCs w:val="18"/>
                <w:lang w:val="en-US" w:bidi="ar-SA"/>
              </w:rPr>
              <w:t>during the Quarter</w:t>
            </w:r>
            <w:r w:rsidRPr="00595177">
              <w:rPr>
                <w:rFonts w:ascii="Arial" w:eastAsia="Times New Roman" w:hAnsi="Arial" w:cs="Arial"/>
                <w:i/>
                <w:sz w:val="18"/>
                <w:szCs w:val="18"/>
                <w:lang w:val="en-US" w:bidi="ar-SA"/>
              </w:rPr>
              <w:t>?</w:t>
            </w:r>
          </w:p>
          <w:p w:rsidR="00595177" w:rsidRPr="00595177" w:rsidRDefault="00595177" w:rsidP="00595177">
            <w:pPr>
              <w:widowControl w:val="0"/>
              <w:numPr>
                <w:ilvl w:val="1"/>
                <w:numId w:val="11"/>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Concurrent Auditor issued his Audit Report of previous Quarter, without any qualification on aspects of model code of conduct implemented by the Insurer?</w:t>
            </w:r>
          </w:p>
          <w:p w:rsidR="00595177" w:rsidRPr="00595177" w:rsidRDefault="00595177" w:rsidP="00595177">
            <w:pPr>
              <w:widowControl w:val="0"/>
              <w:numPr>
                <w:ilvl w:val="1"/>
                <w:numId w:val="11"/>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Where breach of model code of conduct, if any, reported during the previous Quarter, been dealt properly and appropriate action as recommended by Audit Committee/ Board been taken?</w:t>
            </w:r>
          </w:p>
          <w:p w:rsidR="00595177" w:rsidRPr="00595177" w:rsidRDefault="00595177" w:rsidP="00595177">
            <w:pPr>
              <w:widowControl w:val="0"/>
              <w:numPr>
                <w:ilvl w:val="0"/>
                <w:numId w:val="11"/>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Does the segregation of front, mid and back office – are as per Guidance note on Internal / Concurrent Audit of Investment functions of Insurance Companies issued by the Institute of Chartered Accountants of India?</w:t>
            </w:r>
          </w:p>
          <w:p w:rsidR="00595177" w:rsidRPr="00595177" w:rsidRDefault="00595177" w:rsidP="00595177">
            <w:pPr>
              <w:widowControl w:val="0"/>
              <w:numPr>
                <w:ilvl w:val="0"/>
                <w:numId w:val="11"/>
              </w:numPr>
              <w:autoSpaceDE w:val="0"/>
              <w:autoSpaceDN w:val="0"/>
              <w:spacing w:after="240" w:line="256" w:lineRule="auto"/>
              <w:ind w:left="720" w:hanging="720"/>
              <w:jc w:val="both"/>
              <w:rPr>
                <w:rFonts w:ascii="Arial" w:eastAsia="Times New Roman" w:hAnsi="Arial" w:cs="Arial"/>
                <w:i/>
                <w:sz w:val="18"/>
                <w:szCs w:val="18"/>
                <w:lang w:val="en-US" w:bidi="ar-SA"/>
              </w:rPr>
            </w:pPr>
            <w:proofErr w:type="gramStart"/>
            <w:r w:rsidRPr="00595177">
              <w:rPr>
                <w:rFonts w:ascii="Arial" w:eastAsia="Times New Roman" w:hAnsi="Arial" w:cs="Arial"/>
                <w:i/>
                <w:sz w:val="18"/>
                <w:szCs w:val="18"/>
                <w:lang w:val="en-US" w:bidi="ar-SA"/>
              </w:rPr>
              <w:t>Have</w:t>
            </w:r>
            <w:proofErr w:type="gramEnd"/>
            <w:r w:rsidRPr="00595177">
              <w:rPr>
                <w:rFonts w:ascii="Arial" w:eastAsia="Times New Roman" w:hAnsi="Arial" w:cs="Arial"/>
                <w:i/>
                <w:sz w:val="18"/>
                <w:szCs w:val="18"/>
                <w:lang w:val="en-US" w:bidi="ar-SA"/>
              </w:rPr>
              <w:t xml:space="preserve"> </w:t>
            </w:r>
            <w:r w:rsidRPr="00595177">
              <w:rPr>
                <w:rFonts w:ascii="Arial" w:eastAsia="Times New Roman" w:hAnsi="Arial" w:cs="Arial"/>
                <w:b/>
                <w:i/>
                <w:sz w:val="18"/>
                <w:szCs w:val="18"/>
                <w:lang w:val="en-US" w:bidi="ar-SA"/>
              </w:rPr>
              <w:t xml:space="preserve">all </w:t>
            </w:r>
            <w:r w:rsidRPr="00595177">
              <w:rPr>
                <w:rFonts w:ascii="Arial" w:eastAsia="Times New Roman" w:hAnsi="Arial" w:cs="Arial"/>
                <w:i/>
                <w:sz w:val="18"/>
                <w:szCs w:val="18"/>
                <w:lang w:val="en-US" w:bidi="ar-SA"/>
              </w:rPr>
              <w:t xml:space="preserve">non-compliance reported in the Chartered Accountant’s certificate issued (as per the Guidance note on Investment Risk Management Systems &amp; Process of Insurance Companies, by ICAI) on the </w:t>
            </w:r>
            <w:r w:rsidRPr="00595177">
              <w:rPr>
                <w:rFonts w:ascii="Arial" w:eastAsia="Times New Roman" w:hAnsi="Arial" w:cs="Arial"/>
                <w:b/>
                <w:i/>
                <w:sz w:val="18"/>
                <w:szCs w:val="18"/>
                <w:lang w:val="en-US" w:bidi="ar-SA"/>
              </w:rPr>
              <w:lastRenderedPageBreak/>
              <w:t xml:space="preserve">‘status’ </w:t>
            </w:r>
            <w:r w:rsidRPr="00595177">
              <w:rPr>
                <w:rFonts w:ascii="Arial" w:eastAsia="Times New Roman" w:hAnsi="Arial" w:cs="Arial"/>
                <w:i/>
                <w:sz w:val="18"/>
                <w:szCs w:val="18"/>
                <w:lang w:val="en-US" w:bidi="ar-SA"/>
              </w:rPr>
              <w:t>of implementation of Investment Risk Management Systems and Process been implemented as per timelines committed to IRDAI?</w:t>
            </w:r>
          </w:p>
          <w:p w:rsidR="00595177" w:rsidRPr="00595177" w:rsidRDefault="00595177" w:rsidP="00595177">
            <w:pPr>
              <w:widowControl w:val="0"/>
              <w:numPr>
                <w:ilvl w:val="0"/>
                <w:numId w:val="1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Internal /Concurrent audit Report of the </w:t>
            </w:r>
            <w:r w:rsidRPr="00595177">
              <w:rPr>
                <w:rFonts w:ascii="Arial" w:eastAsia="Times New Roman" w:hAnsi="Arial" w:cs="Arial"/>
                <w:b/>
                <w:i/>
                <w:sz w:val="18"/>
                <w:szCs w:val="18"/>
                <w:lang w:val="en-US" w:bidi="ar-SA"/>
              </w:rPr>
              <w:t xml:space="preserve">previous Quarter </w:t>
            </w:r>
            <w:r w:rsidRPr="00595177">
              <w:rPr>
                <w:rFonts w:ascii="Arial" w:eastAsia="Times New Roman" w:hAnsi="Arial" w:cs="Arial"/>
                <w:i/>
                <w:sz w:val="18"/>
                <w:szCs w:val="18"/>
                <w:lang w:val="en-US" w:bidi="ar-SA"/>
              </w:rPr>
              <w:t xml:space="preserve">with the comments of Audit Committee of the Board, on ‘very serious’, ‘serious’ points (as per the Guidance note on Internal / Concurrent Audit of Investment functions of Insurance Companies, issued by the Institute of Chartered Accountants of India) in the report, and status of implementation of Audit committee recommendations been placed before the Insurer’s Board, </w:t>
            </w:r>
            <w:r w:rsidRPr="00595177">
              <w:rPr>
                <w:rFonts w:ascii="Arial" w:eastAsia="Times New Roman" w:hAnsi="Arial" w:cs="Arial"/>
                <w:b/>
                <w:i/>
                <w:sz w:val="18"/>
                <w:szCs w:val="18"/>
                <w:lang w:val="en-US" w:bidi="ar-SA"/>
              </w:rPr>
              <w:t>as a part of the Agenda</w:t>
            </w:r>
            <w:r w:rsidRPr="00595177">
              <w:rPr>
                <w:rFonts w:ascii="Arial" w:eastAsia="Times New Roman" w:hAnsi="Arial" w:cs="Arial"/>
                <w:i/>
                <w:sz w:val="18"/>
                <w:szCs w:val="18"/>
                <w:lang w:val="en-US" w:bidi="ar-SA"/>
              </w:rPr>
              <w:t>, during the current quarter?</w:t>
            </w:r>
          </w:p>
          <w:p w:rsidR="00595177" w:rsidRPr="00595177" w:rsidRDefault="00595177" w:rsidP="00595177">
            <w:pPr>
              <w:widowControl w:val="0"/>
              <w:numPr>
                <w:ilvl w:val="0"/>
                <w:numId w:val="1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Have the Audit Report of the previous Quarter along with Audit Committees recommendation and its implementation status filed with the Authority along with these returns?</w:t>
            </w:r>
          </w:p>
          <w:p w:rsidR="00595177" w:rsidRPr="00595177" w:rsidRDefault="00595177" w:rsidP="00595177">
            <w:pPr>
              <w:widowControl w:val="0"/>
              <w:numPr>
                <w:ilvl w:val="0"/>
                <w:numId w:val="1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in calculation of solvency margin, excluded funds held beyond required solvency margin, subject to other provision of the Act?</w:t>
            </w:r>
          </w:p>
          <w:p w:rsidR="00595177" w:rsidRPr="00595177" w:rsidRDefault="00595177" w:rsidP="00595177">
            <w:pPr>
              <w:widowControl w:val="0"/>
              <w:numPr>
                <w:ilvl w:val="0"/>
                <w:numId w:val="12"/>
              </w:numPr>
              <w:autoSpaceDE w:val="0"/>
              <w:autoSpaceDN w:val="0"/>
              <w:spacing w:after="240" w:line="256" w:lineRule="auto"/>
              <w:ind w:left="720" w:hanging="720"/>
              <w:jc w:val="both"/>
              <w:rPr>
                <w:rFonts w:ascii="Arial" w:eastAsia="Times New Roman" w:hAnsi="Arial" w:cs="Arial"/>
                <w:i/>
                <w:sz w:val="18"/>
                <w:szCs w:val="18"/>
                <w:lang w:val="en-US" w:bidi="ar-SA"/>
              </w:rPr>
            </w:pPr>
            <w:proofErr w:type="gramStart"/>
            <w:r w:rsidRPr="00595177">
              <w:rPr>
                <w:rFonts w:ascii="Arial" w:eastAsia="Times New Roman" w:hAnsi="Arial" w:cs="Arial"/>
                <w:i/>
                <w:sz w:val="18"/>
                <w:szCs w:val="18"/>
                <w:lang w:val="en-US" w:bidi="ar-SA"/>
              </w:rPr>
              <w:t>Have</w:t>
            </w:r>
            <w:proofErr w:type="gramEnd"/>
            <w:r w:rsidRPr="00595177">
              <w:rPr>
                <w:rFonts w:ascii="Arial" w:eastAsia="Times New Roman" w:hAnsi="Arial" w:cs="Arial"/>
                <w:i/>
                <w:sz w:val="18"/>
                <w:szCs w:val="18"/>
                <w:lang w:val="en-US" w:bidi="ar-SA"/>
              </w:rPr>
              <w:t xml:space="preserve"> the increase during the quarter, in Shareholders’ funds (other than income from shareholders’ investments, </w:t>
            </w:r>
            <w:r w:rsidRPr="00595177">
              <w:rPr>
                <w:rFonts w:ascii="Arial" w:eastAsia="Times New Roman" w:hAnsi="Arial" w:cs="Arial"/>
                <w:i/>
                <w:sz w:val="18"/>
                <w:szCs w:val="18"/>
                <w:u w:val="single"/>
                <w:lang w:val="en-US" w:bidi="ar-SA"/>
              </w:rPr>
              <w:t>maintained in a separate</w:t>
            </w:r>
            <w:r w:rsidRPr="00595177">
              <w:rPr>
                <w:rFonts w:ascii="Arial" w:eastAsia="Times New Roman" w:hAnsi="Arial" w:cs="Arial"/>
                <w:i/>
                <w:sz w:val="18"/>
                <w:szCs w:val="18"/>
                <w:lang w:val="en-US" w:bidi="ar-SA"/>
              </w:rPr>
              <w:t xml:space="preserve"> </w:t>
            </w:r>
            <w:r w:rsidRPr="00595177">
              <w:rPr>
                <w:rFonts w:ascii="Arial" w:eastAsia="Times New Roman" w:hAnsi="Arial" w:cs="Arial"/>
                <w:i/>
                <w:sz w:val="18"/>
                <w:szCs w:val="18"/>
                <w:u w:val="single"/>
                <w:lang w:val="en-US" w:bidi="ar-SA"/>
              </w:rPr>
              <w:t>custody account</w:t>
            </w:r>
            <w:r w:rsidRPr="00595177">
              <w:rPr>
                <w:rFonts w:ascii="Arial" w:eastAsia="Times New Roman" w:hAnsi="Arial" w:cs="Arial"/>
                <w:i/>
                <w:sz w:val="18"/>
                <w:szCs w:val="18"/>
                <w:lang w:val="en-US" w:bidi="ar-SA"/>
              </w:rPr>
              <w:t xml:space="preserve">) held beyond solvency margin requirement, is supported by Actuarial Valuation </w:t>
            </w:r>
            <w:r w:rsidRPr="00595177">
              <w:rPr>
                <w:rFonts w:ascii="Arial" w:eastAsia="Times New Roman" w:hAnsi="Arial" w:cs="Arial"/>
                <w:b/>
                <w:i/>
                <w:sz w:val="18"/>
                <w:szCs w:val="18"/>
                <w:lang w:val="en-US" w:bidi="ar-SA"/>
              </w:rPr>
              <w:t xml:space="preserve">certified </w:t>
            </w:r>
            <w:r w:rsidRPr="00595177">
              <w:rPr>
                <w:rFonts w:ascii="Arial" w:eastAsia="Times New Roman" w:hAnsi="Arial" w:cs="Arial"/>
                <w:i/>
                <w:sz w:val="18"/>
                <w:szCs w:val="18"/>
                <w:lang w:val="en-US" w:bidi="ar-SA"/>
              </w:rPr>
              <w:t xml:space="preserve">by the </w:t>
            </w:r>
            <w:r w:rsidRPr="00595177">
              <w:rPr>
                <w:rFonts w:ascii="Arial" w:eastAsia="Times New Roman" w:hAnsi="Arial" w:cs="Arial"/>
                <w:b/>
                <w:i/>
                <w:sz w:val="18"/>
                <w:szCs w:val="18"/>
                <w:lang w:val="en-US" w:bidi="ar-SA"/>
              </w:rPr>
              <w:t>Appointed Actuary</w:t>
            </w:r>
            <w:r w:rsidRPr="00595177">
              <w:rPr>
                <w:rFonts w:ascii="Arial" w:eastAsia="Times New Roman" w:hAnsi="Arial" w:cs="Arial"/>
                <w:i/>
                <w:sz w:val="18"/>
                <w:szCs w:val="18"/>
                <w:lang w:val="en-US" w:bidi="ar-SA"/>
              </w:rPr>
              <w:t xml:space="preserve">? [annex a copy of Appointed Actuary’s Certificate </w:t>
            </w:r>
            <w:r w:rsidRPr="00595177">
              <w:rPr>
                <w:rFonts w:ascii="Arial" w:eastAsia="Times New Roman" w:hAnsi="Arial" w:cs="Arial"/>
                <w:i/>
                <w:sz w:val="18"/>
                <w:szCs w:val="18"/>
                <w:u w:val="single"/>
                <w:lang w:val="en-US" w:bidi="ar-SA"/>
              </w:rPr>
              <w:t>to this return</w:t>
            </w:r>
            <w:r w:rsidRPr="00595177">
              <w:rPr>
                <w:rFonts w:ascii="Arial" w:eastAsia="Times New Roman" w:hAnsi="Arial" w:cs="Arial"/>
                <w:i/>
                <w:sz w:val="18"/>
                <w:szCs w:val="18"/>
                <w:lang w:val="en-US" w:bidi="ar-SA"/>
              </w:rPr>
              <w:t>]</w:t>
            </w:r>
          </w:p>
          <w:p w:rsidR="00595177" w:rsidRPr="00595177" w:rsidRDefault="00595177" w:rsidP="00595177">
            <w:pPr>
              <w:widowControl w:val="0"/>
              <w:numPr>
                <w:ilvl w:val="0"/>
                <w:numId w:val="1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Board, during the previous Quarter, reviewed (both life and non-life insurers) the performance of </w:t>
            </w:r>
            <w:proofErr w:type="gramStart"/>
            <w:r w:rsidRPr="00595177">
              <w:rPr>
                <w:rFonts w:ascii="Arial" w:eastAsia="Times New Roman" w:hAnsi="Arial" w:cs="Arial"/>
                <w:i/>
                <w:sz w:val="18"/>
                <w:szCs w:val="18"/>
                <w:lang w:val="en-US" w:bidi="ar-SA"/>
              </w:rPr>
              <w:t>investments?[</w:t>
            </w:r>
            <w:proofErr w:type="gramEnd"/>
            <w:r w:rsidRPr="00595177">
              <w:rPr>
                <w:rFonts w:ascii="Arial" w:eastAsia="Times New Roman" w:hAnsi="Arial" w:cs="Arial"/>
                <w:b/>
                <w:i/>
                <w:sz w:val="18"/>
                <w:szCs w:val="18"/>
                <w:lang w:val="en-US" w:bidi="ar-SA"/>
              </w:rPr>
              <w:t>the review in the case of life insurers should cover both Non-Linked and Linked funds [SFIN] level</w:t>
            </w:r>
            <w:r w:rsidRPr="00595177">
              <w:rPr>
                <w:rFonts w:ascii="Arial" w:eastAsia="Times New Roman" w:hAnsi="Arial" w:cs="Arial"/>
                <w:i/>
                <w:sz w:val="18"/>
                <w:szCs w:val="18"/>
                <w:lang w:val="en-US" w:bidi="ar-SA"/>
              </w:rPr>
              <w:t>]</w:t>
            </w:r>
          </w:p>
          <w:p w:rsidR="00595177" w:rsidRPr="00595177" w:rsidRDefault="00595177" w:rsidP="00595177">
            <w:pPr>
              <w:widowControl w:val="0"/>
              <w:numPr>
                <w:ilvl w:val="0"/>
                <w:numId w:val="1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placed before the Board, as a part of the Agenda, the minimum information specified in Circular / Guidelines issued by the Authority (on points 15 and 16 above) on performance of investments and performance of products?</w:t>
            </w:r>
          </w:p>
          <w:p w:rsidR="00595177" w:rsidRPr="00595177" w:rsidRDefault="00595177" w:rsidP="00595177">
            <w:pPr>
              <w:widowControl w:val="0"/>
              <w:numPr>
                <w:ilvl w:val="0"/>
                <w:numId w:val="1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Insurer placed before the Board, as part of the Agenda the </w:t>
            </w:r>
            <w:proofErr w:type="gramStart"/>
            <w:r w:rsidRPr="00595177">
              <w:rPr>
                <w:rFonts w:ascii="Arial" w:eastAsia="Times New Roman" w:hAnsi="Arial" w:cs="Arial"/>
                <w:i/>
                <w:sz w:val="18"/>
                <w:szCs w:val="18"/>
                <w:lang w:val="en-US" w:bidi="ar-SA"/>
              </w:rPr>
              <w:t>following:</w:t>
            </w:r>
            <w:proofErr w:type="gramEnd"/>
          </w:p>
          <w:p w:rsidR="00595177" w:rsidRPr="00595177" w:rsidRDefault="00595177" w:rsidP="00595177">
            <w:pPr>
              <w:widowControl w:val="0"/>
              <w:numPr>
                <w:ilvl w:val="1"/>
                <w:numId w:val="13"/>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All investments made out of </w:t>
            </w:r>
            <w:r w:rsidRPr="00595177">
              <w:rPr>
                <w:rFonts w:ascii="Arial" w:eastAsia="Times New Roman" w:hAnsi="Arial" w:cs="Arial"/>
                <w:i/>
                <w:sz w:val="18"/>
                <w:szCs w:val="18"/>
                <w:lang w:val="en-US" w:bidi="ar-SA"/>
              </w:rPr>
              <w:lastRenderedPageBreak/>
              <w:t>Controlled Fund / assets falling under “Other Investments”?</w:t>
            </w:r>
          </w:p>
          <w:p w:rsidR="00595177" w:rsidRPr="00595177" w:rsidRDefault="00595177" w:rsidP="00595177">
            <w:pPr>
              <w:widowControl w:val="0"/>
              <w:numPr>
                <w:ilvl w:val="1"/>
                <w:numId w:val="13"/>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All investments made in “All India Financial Institutions, recognized as such by RBI, carrying a rating of less than AA and classified as Approved Investments?</w:t>
            </w:r>
          </w:p>
          <w:p w:rsidR="00595177" w:rsidRPr="00595177" w:rsidRDefault="00595177" w:rsidP="00595177">
            <w:pPr>
              <w:widowControl w:val="0"/>
              <w:numPr>
                <w:ilvl w:val="1"/>
                <w:numId w:val="13"/>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Details of Analysis, review of NPA details are part of Agenda?</w:t>
            </w:r>
          </w:p>
          <w:p w:rsidR="00595177" w:rsidRPr="00595177" w:rsidRDefault="00595177" w:rsidP="00595177">
            <w:pPr>
              <w:widowControl w:val="0"/>
              <w:numPr>
                <w:ilvl w:val="0"/>
                <w:numId w:val="1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Standard Operating Procedure </w:t>
            </w:r>
            <w:r w:rsidRPr="00595177">
              <w:rPr>
                <w:rFonts w:ascii="Arial" w:eastAsia="Times New Roman" w:hAnsi="Arial" w:cs="Arial"/>
                <w:b/>
                <w:i/>
                <w:sz w:val="18"/>
                <w:szCs w:val="18"/>
                <w:lang w:val="en-US" w:bidi="ar-SA"/>
              </w:rPr>
              <w:t xml:space="preserve">(SOP) </w:t>
            </w:r>
            <w:r w:rsidRPr="00595177">
              <w:rPr>
                <w:rFonts w:ascii="Arial" w:eastAsia="Times New Roman" w:hAnsi="Arial" w:cs="Arial"/>
                <w:i/>
                <w:sz w:val="18"/>
                <w:szCs w:val="18"/>
                <w:lang w:val="en-US" w:bidi="ar-SA"/>
              </w:rPr>
              <w:t>approved by the Investment Committee of the Insurer?</w:t>
            </w:r>
          </w:p>
          <w:p w:rsidR="00595177" w:rsidRPr="00595177" w:rsidRDefault="00595177" w:rsidP="00595177">
            <w:pPr>
              <w:widowControl w:val="0"/>
              <w:numPr>
                <w:ilvl w:val="0"/>
                <w:numId w:val="12"/>
              </w:numPr>
              <w:autoSpaceDE w:val="0"/>
              <w:autoSpaceDN w:val="0"/>
              <w:spacing w:after="240" w:line="256" w:lineRule="auto"/>
              <w:ind w:left="720" w:hanging="720"/>
              <w:jc w:val="both"/>
              <w:rPr>
                <w:rFonts w:ascii="Arial" w:eastAsia="Times New Roman" w:hAnsi="Arial" w:cs="Arial"/>
                <w:b/>
                <w:i/>
                <w:sz w:val="18"/>
                <w:szCs w:val="18"/>
                <w:lang w:val="en-US" w:bidi="ar-SA"/>
              </w:rPr>
            </w:pPr>
            <w:r w:rsidRPr="00595177">
              <w:rPr>
                <w:rFonts w:ascii="Arial" w:eastAsia="Times New Roman" w:hAnsi="Arial" w:cs="Arial"/>
                <w:i/>
                <w:sz w:val="18"/>
                <w:szCs w:val="18"/>
                <w:lang w:val="en-US" w:bidi="ar-SA"/>
              </w:rPr>
              <w:t xml:space="preserve">Does the </w:t>
            </w:r>
            <w:r w:rsidRPr="00595177">
              <w:rPr>
                <w:rFonts w:ascii="Arial" w:eastAsia="Times New Roman" w:hAnsi="Arial" w:cs="Arial"/>
                <w:b/>
                <w:i/>
                <w:sz w:val="18"/>
                <w:szCs w:val="18"/>
                <w:lang w:val="en-US" w:bidi="ar-SA"/>
              </w:rPr>
              <w:t>SOP</w:t>
            </w:r>
            <w:r w:rsidRPr="00595177">
              <w:rPr>
                <w:rFonts w:ascii="Arial" w:eastAsia="Times New Roman" w:hAnsi="Arial" w:cs="Arial"/>
                <w:i/>
                <w:sz w:val="18"/>
                <w:szCs w:val="18"/>
                <w:lang w:val="en-US" w:bidi="ar-SA"/>
              </w:rPr>
              <w:t xml:space="preserve">, for each ‘category of investment’ </w:t>
            </w:r>
            <w:r w:rsidRPr="00595177">
              <w:rPr>
                <w:rFonts w:ascii="Arial" w:eastAsia="Times New Roman" w:hAnsi="Arial" w:cs="Arial"/>
                <w:i/>
                <w:sz w:val="18"/>
                <w:szCs w:val="18"/>
                <w:u w:val="single"/>
                <w:lang w:val="en-US" w:bidi="ar-SA"/>
              </w:rPr>
              <w:t>is</w:t>
            </w:r>
            <w:r w:rsidRPr="00595177">
              <w:rPr>
                <w:rFonts w:ascii="Arial" w:eastAsia="Times New Roman" w:hAnsi="Arial" w:cs="Arial"/>
                <w:i/>
                <w:sz w:val="18"/>
                <w:szCs w:val="18"/>
                <w:lang w:val="en-US" w:bidi="ar-SA"/>
              </w:rPr>
              <w:t xml:space="preserve"> </w:t>
            </w:r>
            <w:r w:rsidRPr="00595177">
              <w:rPr>
                <w:rFonts w:ascii="Arial" w:eastAsia="Times New Roman" w:hAnsi="Arial" w:cs="Arial"/>
                <w:i/>
                <w:sz w:val="18"/>
                <w:szCs w:val="18"/>
                <w:u w:val="single"/>
                <w:lang w:val="en-US" w:bidi="ar-SA"/>
              </w:rPr>
              <w:t>same</w:t>
            </w:r>
            <w:r w:rsidRPr="00595177">
              <w:rPr>
                <w:rFonts w:ascii="Arial" w:eastAsia="Times New Roman" w:hAnsi="Arial" w:cs="Arial"/>
                <w:i/>
                <w:sz w:val="18"/>
                <w:szCs w:val="18"/>
                <w:lang w:val="en-US" w:bidi="ar-SA"/>
              </w:rPr>
              <w:t xml:space="preserve"> </w:t>
            </w:r>
            <w:r w:rsidRPr="00595177">
              <w:rPr>
                <w:rFonts w:ascii="Arial" w:eastAsia="Times New Roman" w:hAnsi="Arial" w:cs="Arial"/>
                <w:b/>
                <w:i/>
                <w:sz w:val="18"/>
                <w:szCs w:val="18"/>
                <w:lang w:val="en-US" w:bidi="ar-SA"/>
              </w:rPr>
              <w:t>across all fund(s)?</w:t>
            </w:r>
          </w:p>
          <w:p w:rsidR="00595177" w:rsidRPr="00595177" w:rsidRDefault="00595177" w:rsidP="00595177">
            <w:pPr>
              <w:widowControl w:val="0"/>
              <w:numPr>
                <w:ilvl w:val="0"/>
                <w:numId w:val="1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Does SOP of the Insurer, for “each” Category of Investment, (as per Guidelines as amended from time to time, issued by the Authority) provide individual activities to be carried out in Front, Mid and Back office?</w:t>
            </w:r>
          </w:p>
          <w:p w:rsidR="00595177" w:rsidRPr="00595177" w:rsidRDefault="00595177" w:rsidP="00595177">
            <w:pPr>
              <w:widowControl w:val="0"/>
              <w:numPr>
                <w:ilvl w:val="0"/>
                <w:numId w:val="14"/>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Have all investments made (100%) followed the IC approved SOP?</w:t>
            </w:r>
          </w:p>
          <w:p w:rsidR="00595177" w:rsidRPr="00595177" w:rsidRDefault="00595177" w:rsidP="00595177">
            <w:pPr>
              <w:widowControl w:val="0"/>
              <w:numPr>
                <w:ilvl w:val="0"/>
                <w:numId w:val="14"/>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Does the Investment made during the Quarter, are </w:t>
            </w:r>
            <w:r w:rsidRPr="00595177">
              <w:rPr>
                <w:rFonts w:ascii="Arial" w:eastAsia="Times New Roman" w:hAnsi="Arial" w:cs="Arial"/>
                <w:b/>
                <w:i/>
                <w:sz w:val="18"/>
                <w:szCs w:val="18"/>
                <w:lang w:val="en-US" w:bidi="ar-SA"/>
              </w:rPr>
              <w:t xml:space="preserve">within </w:t>
            </w:r>
            <w:r w:rsidRPr="00595177">
              <w:rPr>
                <w:rFonts w:ascii="Arial" w:eastAsia="Times New Roman" w:hAnsi="Arial" w:cs="Arial"/>
                <w:i/>
                <w:sz w:val="18"/>
                <w:szCs w:val="18"/>
                <w:lang w:val="en-US" w:bidi="ar-SA"/>
              </w:rPr>
              <w:t>the exhaustive ‘Categories of Investments’ prescribed under Guidelines as amended from time to time?</w:t>
            </w:r>
          </w:p>
          <w:p w:rsidR="00595177" w:rsidRPr="00595177" w:rsidRDefault="00595177" w:rsidP="00595177">
            <w:pPr>
              <w:widowControl w:val="0"/>
              <w:numPr>
                <w:ilvl w:val="0"/>
                <w:numId w:val="14"/>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Insurer during the Quarter taken Derivative position in interest rate derivatives or Credit default swap? </w:t>
            </w:r>
            <w:r w:rsidRPr="00595177">
              <w:rPr>
                <w:rFonts w:ascii="Arial" w:eastAsia="Times New Roman" w:hAnsi="Arial" w:cs="Arial"/>
                <w:b/>
                <w:i/>
                <w:sz w:val="18"/>
                <w:szCs w:val="18"/>
                <w:lang w:val="en-US" w:bidi="ar-SA"/>
              </w:rPr>
              <w:t>If Yes</w:t>
            </w:r>
            <w:r w:rsidRPr="00595177">
              <w:rPr>
                <w:rFonts w:ascii="Arial" w:eastAsia="Times New Roman" w:hAnsi="Arial" w:cs="Arial"/>
                <w:i/>
                <w:sz w:val="18"/>
                <w:szCs w:val="18"/>
                <w:lang w:val="en-US" w:bidi="ar-SA"/>
              </w:rPr>
              <w:t>:</w:t>
            </w:r>
          </w:p>
          <w:p w:rsidR="00595177" w:rsidRPr="00595177" w:rsidRDefault="00595177" w:rsidP="00595177">
            <w:pPr>
              <w:widowControl w:val="0"/>
              <w:numPr>
                <w:ilvl w:val="1"/>
                <w:numId w:val="14"/>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Derivative Policy been approved by the Board of the Insurer?</w:t>
            </w:r>
          </w:p>
          <w:p w:rsidR="00595177" w:rsidRPr="00595177" w:rsidRDefault="00595177" w:rsidP="00595177">
            <w:pPr>
              <w:widowControl w:val="0"/>
              <w:numPr>
                <w:ilvl w:val="1"/>
                <w:numId w:val="14"/>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insurer implemented a </w:t>
            </w:r>
            <w:r w:rsidRPr="00595177">
              <w:rPr>
                <w:rFonts w:ascii="Arial" w:eastAsia="Times New Roman" w:hAnsi="Arial" w:cs="Arial"/>
                <w:b/>
                <w:i/>
                <w:sz w:val="18"/>
                <w:szCs w:val="18"/>
                <w:u w:val="single"/>
                <w:lang w:val="en-US" w:bidi="ar-SA"/>
              </w:rPr>
              <w:t>fully automated</w:t>
            </w:r>
            <w:r w:rsidRPr="00595177">
              <w:rPr>
                <w:rFonts w:ascii="Arial" w:eastAsia="Times New Roman" w:hAnsi="Arial" w:cs="Arial"/>
                <w:b/>
                <w:i/>
                <w:sz w:val="18"/>
                <w:szCs w:val="18"/>
                <w:lang w:val="en-US" w:bidi="ar-SA"/>
              </w:rPr>
              <w:t xml:space="preserve"> </w:t>
            </w:r>
            <w:r w:rsidRPr="00595177">
              <w:rPr>
                <w:rFonts w:ascii="Arial" w:eastAsia="Times New Roman" w:hAnsi="Arial" w:cs="Arial"/>
                <w:b/>
                <w:i/>
                <w:sz w:val="18"/>
                <w:szCs w:val="18"/>
                <w:u w:val="single"/>
                <w:lang w:val="en-US" w:bidi="ar-SA"/>
              </w:rPr>
              <w:t>and integrated system</w:t>
            </w:r>
            <w:r w:rsidRPr="00595177">
              <w:rPr>
                <w:rFonts w:ascii="Arial" w:eastAsia="Times New Roman" w:hAnsi="Arial" w:cs="Arial"/>
                <w:b/>
                <w:i/>
                <w:sz w:val="18"/>
                <w:szCs w:val="18"/>
                <w:lang w:val="en-US" w:bidi="ar-SA"/>
              </w:rPr>
              <w:t xml:space="preserve"> </w:t>
            </w:r>
            <w:r w:rsidRPr="00595177">
              <w:rPr>
                <w:rFonts w:ascii="Arial" w:eastAsia="Times New Roman" w:hAnsi="Arial" w:cs="Arial"/>
                <w:i/>
                <w:sz w:val="18"/>
                <w:szCs w:val="18"/>
                <w:lang w:val="en-US" w:bidi="ar-SA"/>
              </w:rPr>
              <w:t>between (1) Policy Admin System, (2) Accounting System and (3) Investment System?</w:t>
            </w:r>
          </w:p>
          <w:p w:rsidR="00595177" w:rsidRPr="00595177" w:rsidRDefault="00595177" w:rsidP="00595177">
            <w:pPr>
              <w:widowControl w:val="0"/>
              <w:numPr>
                <w:ilvl w:val="1"/>
                <w:numId w:val="14"/>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Insurer, filed with the Authority, the certificate issued by the Chartered Accountant, appointed for “Certification of Investment Risk Management Systems and Processes”, </w:t>
            </w:r>
            <w:r w:rsidRPr="00595177">
              <w:rPr>
                <w:rFonts w:ascii="Arial" w:eastAsia="Times New Roman" w:hAnsi="Arial" w:cs="Arial"/>
                <w:b/>
                <w:i/>
                <w:sz w:val="18"/>
                <w:szCs w:val="18"/>
                <w:u w:val="single"/>
                <w:lang w:val="en-US" w:bidi="ar-SA"/>
              </w:rPr>
              <w:t>before</w:t>
            </w:r>
            <w:r w:rsidRPr="00595177">
              <w:rPr>
                <w:rFonts w:ascii="Arial" w:eastAsia="Times New Roman" w:hAnsi="Arial" w:cs="Arial"/>
                <w:b/>
                <w:i/>
                <w:sz w:val="18"/>
                <w:szCs w:val="18"/>
                <w:lang w:val="en-US" w:bidi="ar-SA"/>
              </w:rPr>
              <w:t xml:space="preserve"> </w:t>
            </w:r>
            <w:r w:rsidRPr="00595177">
              <w:rPr>
                <w:rFonts w:ascii="Arial" w:eastAsia="Times New Roman" w:hAnsi="Arial" w:cs="Arial"/>
                <w:b/>
                <w:i/>
                <w:sz w:val="18"/>
                <w:szCs w:val="18"/>
                <w:u w:val="single"/>
                <w:lang w:val="en-US" w:bidi="ar-SA"/>
              </w:rPr>
              <w:t xml:space="preserve">taking any exposure to </w:t>
            </w:r>
            <w:r w:rsidRPr="00595177">
              <w:rPr>
                <w:rFonts w:ascii="Arial" w:eastAsia="Times New Roman" w:hAnsi="Arial" w:cs="Arial"/>
                <w:b/>
                <w:i/>
                <w:sz w:val="18"/>
                <w:szCs w:val="18"/>
                <w:u w:val="single"/>
                <w:lang w:val="en-US" w:bidi="ar-SA"/>
              </w:rPr>
              <w:lastRenderedPageBreak/>
              <w:t>derivatives</w:t>
            </w:r>
            <w:r w:rsidRPr="00595177">
              <w:rPr>
                <w:rFonts w:ascii="Arial" w:eastAsia="Times New Roman" w:hAnsi="Arial" w:cs="Arial"/>
                <w:i/>
                <w:sz w:val="18"/>
                <w:szCs w:val="18"/>
                <w:lang w:val="en-US" w:bidi="ar-SA"/>
              </w:rPr>
              <w:t>?</w:t>
            </w:r>
          </w:p>
          <w:p w:rsidR="00595177" w:rsidRPr="00595177" w:rsidRDefault="00595177" w:rsidP="00595177">
            <w:pPr>
              <w:widowControl w:val="0"/>
              <w:numPr>
                <w:ilvl w:val="1"/>
                <w:numId w:val="14"/>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Concurrent Auditor, confirmed the compliance to point (c) above, to Audit Committee / Board of the Insurer?</w:t>
            </w:r>
          </w:p>
          <w:p w:rsidR="00595177" w:rsidRPr="00595177" w:rsidRDefault="00595177" w:rsidP="00595177">
            <w:pPr>
              <w:widowControl w:val="0"/>
              <w:numPr>
                <w:ilvl w:val="1"/>
                <w:numId w:val="14"/>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derivative position, to be hedged, with respect </w:t>
            </w:r>
            <w:proofErr w:type="gramStart"/>
            <w:r w:rsidRPr="00595177">
              <w:rPr>
                <w:rFonts w:ascii="Arial" w:eastAsia="Times New Roman" w:hAnsi="Arial" w:cs="Arial"/>
                <w:i/>
                <w:sz w:val="18"/>
                <w:szCs w:val="18"/>
                <w:lang w:val="en-US" w:bidi="ar-SA"/>
              </w:rPr>
              <w:t>to:</w:t>
            </w:r>
            <w:proofErr w:type="gramEnd"/>
          </w:p>
          <w:p w:rsidR="00595177" w:rsidRPr="00595177" w:rsidRDefault="00595177" w:rsidP="00595177">
            <w:pPr>
              <w:widowControl w:val="0"/>
              <w:numPr>
                <w:ilvl w:val="2"/>
                <w:numId w:val="14"/>
              </w:numPr>
              <w:autoSpaceDE w:val="0"/>
              <w:autoSpaceDN w:val="0"/>
              <w:spacing w:after="240" w:line="256" w:lineRule="auto"/>
              <w:ind w:left="216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‘Cash flow’ been identified with ‘individual’ product with associated UIN number?</w:t>
            </w:r>
          </w:p>
          <w:p w:rsidR="00595177" w:rsidRPr="00595177" w:rsidRDefault="00595177" w:rsidP="00595177">
            <w:pPr>
              <w:widowControl w:val="0"/>
              <w:numPr>
                <w:ilvl w:val="2"/>
                <w:numId w:val="14"/>
              </w:numPr>
              <w:autoSpaceDE w:val="0"/>
              <w:autoSpaceDN w:val="0"/>
              <w:spacing w:after="240" w:line="256" w:lineRule="auto"/>
              <w:ind w:left="2160" w:hanging="720"/>
              <w:jc w:val="both"/>
              <w:rPr>
                <w:rFonts w:ascii="Arial" w:eastAsia="Times New Roman" w:hAnsi="Arial" w:cs="Arial"/>
                <w:i/>
                <w:sz w:val="18"/>
                <w:szCs w:val="18"/>
                <w:lang w:val="en-US" w:bidi="ar-SA"/>
              </w:rPr>
            </w:pPr>
            <w:proofErr w:type="spellStart"/>
            <w:r w:rsidRPr="00595177">
              <w:rPr>
                <w:rFonts w:ascii="Arial" w:eastAsia="Times New Roman" w:hAnsi="Arial" w:cs="Arial"/>
                <w:i/>
                <w:sz w:val="18"/>
                <w:szCs w:val="18"/>
                <w:lang w:val="en-US" w:bidi="ar-SA"/>
              </w:rPr>
              <w:t>‘Re</w:t>
            </w:r>
            <w:proofErr w:type="spellEnd"/>
            <w:r w:rsidRPr="00595177">
              <w:rPr>
                <w:rFonts w:ascii="Arial" w:eastAsia="Times New Roman" w:hAnsi="Arial" w:cs="Arial"/>
                <w:i/>
                <w:sz w:val="18"/>
                <w:szCs w:val="18"/>
                <w:lang w:val="en-US" w:bidi="ar-SA"/>
              </w:rPr>
              <w:t>-investment risk’ been identified with ‘individual’ debt security?</w:t>
            </w:r>
          </w:p>
          <w:p w:rsidR="00595177" w:rsidRPr="00595177" w:rsidRDefault="00595177" w:rsidP="00595177">
            <w:pPr>
              <w:widowControl w:val="0"/>
              <w:numPr>
                <w:ilvl w:val="1"/>
                <w:numId w:val="14"/>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If so, is there a process to identify the risk to be </w:t>
            </w:r>
            <w:r w:rsidRPr="00595177">
              <w:rPr>
                <w:rFonts w:ascii="Arial" w:eastAsia="Times New Roman" w:hAnsi="Arial" w:cs="Arial"/>
                <w:b/>
                <w:i/>
                <w:sz w:val="18"/>
                <w:szCs w:val="18"/>
                <w:lang w:val="en-US" w:bidi="ar-SA"/>
              </w:rPr>
              <w:t xml:space="preserve">hedged </w:t>
            </w:r>
            <w:r w:rsidRPr="00595177">
              <w:rPr>
                <w:rFonts w:ascii="Arial" w:eastAsia="Times New Roman" w:hAnsi="Arial" w:cs="Arial"/>
                <w:i/>
                <w:sz w:val="18"/>
                <w:szCs w:val="18"/>
                <w:lang w:val="en-US" w:bidi="ar-SA"/>
              </w:rPr>
              <w:t>[‘fund-wise’ in the case of Life Insurers]?</w:t>
            </w:r>
          </w:p>
          <w:p w:rsidR="00595177" w:rsidRPr="00595177" w:rsidRDefault="00595177" w:rsidP="00595177">
            <w:pPr>
              <w:widowControl w:val="0"/>
              <w:numPr>
                <w:ilvl w:val="1"/>
                <w:numId w:val="14"/>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Does the notional value of the derivative is lesser than the book value of the respective fund?</w:t>
            </w:r>
          </w:p>
          <w:p w:rsidR="00595177" w:rsidRPr="00595177" w:rsidRDefault="00595177" w:rsidP="00595177">
            <w:pPr>
              <w:widowControl w:val="0"/>
              <w:numPr>
                <w:ilvl w:val="1"/>
                <w:numId w:val="14"/>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Where the ‘hedge’ is </w:t>
            </w:r>
            <w:r w:rsidRPr="00595177">
              <w:rPr>
                <w:rFonts w:ascii="Arial" w:eastAsia="Times New Roman" w:hAnsi="Arial" w:cs="Arial"/>
                <w:b/>
                <w:i/>
                <w:sz w:val="18"/>
                <w:szCs w:val="18"/>
                <w:lang w:val="en-US" w:bidi="ar-SA"/>
              </w:rPr>
              <w:t>not effective</w:t>
            </w:r>
            <w:r w:rsidRPr="00595177">
              <w:rPr>
                <w:rFonts w:ascii="Arial" w:eastAsia="Times New Roman" w:hAnsi="Arial" w:cs="Arial"/>
                <w:i/>
                <w:sz w:val="18"/>
                <w:szCs w:val="18"/>
                <w:lang w:val="en-US" w:bidi="ar-SA"/>
              </w:rPr>
              <w:t xml:space="preserve">, has it been reflected in the </w:t>
            </w:r>
            <w:r w:rsidRPr="00595177">
              <w:rPr>
                <w:rFonts w:ascii="Arial" w:eastAsia="Times New Roman" w:hAnsi="Arial" w:cs="Arial"/>
                <w:b/>
                <w:i/>
                <w:sz w:val="18"/>
                <w:szCs w:val="18"/>
                <w:lang w:val="en-US" w:bidi="ar-SA"/>
              </w:rPr>
              <w:t>Profit &amp; Loss Account</w:t>
            </w:r>
            <w:r w:rsidRPr="00595177">
              <w:rPr>
                <w:rFonts w:ascii="Arial" w:eastAsia="Times New Roman" w:hAnsi="Arial" w:cs="Arial"/>
                <w:i/>
                <w:sz w:val="18"/>
                <w:szCs w:val="18"/>
                <w:lang w:val="en-US" w:bidi="ar-SA"/>
              </w:rPr>
              <w:t>?</w:t>
            </w:r>
          </w:p>
          <w:p w:rsidR="00595177" w:rsidRPr="00595177" w:rsidRDefault="00595177" w:rsidP="00595177">
            <w:pPr>
              <w:widowControl w:val="0"/>
              <w:numPr>
                <w:ilvl w:val="0"/>
                <w:numId w:val="15"/>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Does such derivative position comply with IRDAI Guidelines?</w:t>
            </w:r>
          </w:p>
          <w:p w:rsidR="00595177" w:rsidRPr="00595177" w:rsidRDefault="00595177" w:rsidP="00595177">
            <w:pPr>
              <w:widowControl w:val="0"/>
              <w:numPr>
                <w:ilvl w:val="0"/>
                <w:numId w:val="15"/>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Chief Risk Officer, in his quarterly report to the Board of the Insurer, reported the compliance to all points (a to </w:t>
            </w:r>
            <w:proofErr w:type="spellStart"/>
            <w:r w:rsidRPr="00595177">
              <w:rPr>
                <w:rFonts w:ascii="Arial" w:eastAsia="Times New Roman" w:hAnsi="Arial" w:cs="Arial"/>
                <w:i/>
                <w:sz w:val="18"/>
                <w:szCs w:val="18"/>
                <w:lang w:val="en-US" w:bidi="ar-SA"/>
              </w:rPr>
              <w:t>i</w:t>
            </w:r>
            <w:proofErr w:type="spellEnd"/>
            <w:r w:rsidRPr="00595177">
              <w:rPr>
                <w:rFonts w:ascii="Arial" w:eastAsia="Times New Roman" w:hAnsi="Arial" w:cs="Arial"/>
                <w:i/>
                <w:sz w:val="18"/>
                <w:szCs w:val="18"/>
                <w:lang w:val="en-US" w:bidi="ar-SA"/>
              </w:rPr>
              <w:t>)?</w:t>
            </w:r>
          </w:p>
          <w:p w:rsidR="00595177" w:rsidRPr="00595177" w:rsidRDefault="00595177" w:rsidP="00595177">
            <w:pPr>
              <w:widowControl w:val="0"/>
              <w:numPr>
                <w:ilvl w:val="0"/>
                <w:numId w:val="15"/>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filed the regulatory information / returns required under the Guidelines issued?</w:t>
            </w:r>
          </w:p>
          <w:p w:rsidR="00595177" w:rsidRPr="00595177" w:rsidRDefault="00595177" w:rsidP="00595177">
            <w:pPr>
              <w:widowControl w:val="0"/>
              <w:numPr>
                <w:ilvl w:val="0"/>
                <w:numId w:val="16"/>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Are investment made in “investment property” covered under Note VI of Clause 8 of Regulations, at the time of investment, 5% of investment assets [as per FORM 3B (Part A)], in the case of General Insurer and within 5% of Life fund [as per FORM 3A (Part A)].</w:t>
            </w:r>
          </w:p>
          <w:p w:rsidR="00595177" w:rsidRPr="00595177" w:rsidRDefault="00595177" w:rsidP="00595177">
            <w:pPr>
              <w:widowControl w:val="0"/>
              <w:numPr>
                <w:ilvl w:val="0"/>
                <w:numId w:val="16"/>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Are investments in equity shares through IPO, Mutual fund, Venture fund, SEBI approved Alternate Investment Funds, Corporate Bond Reverse Repo, IDF (as per Note II to Clause 8) Perpetual Debt instruments of Bank’s Tier-I (Basel II) Capital </w:t>
            </w:r>
            <w:r w:rsidRPr="00595177">
              <w:rPr>
                <w:rFonts w:ascii="Arial" w:eastAsia="Times New Roman" w:hAnsi="Arial" w:cs="Arial"/>
                <w:i/>
                <w:sz w:val="18"/>
                <w:szCs w:val="18"/>
                <w:lang w:val="en-US" w:bidi="ar-SA"/>
              </w:rPr>
              <w:lastRenderedPageBreak/>
              <w:t>and Debt Capital instruments of Bank’s Upper Tier-II Capital, made in compliance with the relevant circulars issued in this regard from time to time?</w:t>
            </w:r>
          </w:p>
          <w:p w:rsidR="00595177" w:rsidRPr="00595177" w:rsidRDefault="00595177" w:rsidP="00595177">
            <w:pPr>
              <w:widowControl w:val="0"/>
              <w:numPr>
                <w:ilvl w:val="0"/>
                <w:numId w:val="16"/>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Are investments in asset backed securities, PTC, SRs both under Approved and Other investment category, made within 10% of respective funds in case of Life Companies and 5% of Investment assets in case of General Insurer including an insurer carrying on business of re-insurance or health insurance companies.</w:t>
            </w:r>
          </w:p>
          <w:p w:rsidR="00595177" w:rsidRPr="00595177" w:rsidRDefault="00595177" w:rsidP="00595177">
            <w:pPr>
              <w:widowControl w:val="0"/>
              <w:numPr>
                <w:ilvl w:val="0"/>
                <w:numId w:val="16"/>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Are any securitized assets with underlying housing or infrastructure assets, if downgraded below AA or equivalent reclassified as Other Investments</w:t>
            </w:r>
          </w:p>
          <w:p w:rsidR="00595177" w:rsidRPr="00595177" w:rsidRDefault="00595177" w:rsidP="00595177">
            <w:pPr>
              <w:widowControl w:val="0"/>
              <w:numPr>
                <w:ilvl w:val="0"/>
                <w:numId w:val="17"/>
              </w:numPr>
              <w:autoSpaceDE w:val="0"/>
              <w:autoSpaceDN w:val="0"/>
              <w:spacing w:after="240" w:line="256" w:lineRule="auto"/>
              <w:ind w:left="720" w:hanging="720"/>
              <w:jc w:val="both"/>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CONFIRMATION ON INVESTMENT OPERATIONS / EXPOSURE</w:t>
            </w:r>
          </w:p>
          <w:p w:rsidR="00595177" w:rsidRPr="00595177" w:rsidRDefault="00595177" w:rsidP="00595177">
            <w:pPr>
              <w:widowControl w:val="0"/>
              <w:numPr>
                <w:ilvl w:val="1"/>
                <w:numId w:val="17"/>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Shareholders funds been split Funds Representing Solvency Margin (FRSM) in FORM 3A (Part A) / FORM 3B (Part A)?</w:t>
            </w:r>
          </w:p>
          <w:p w:rsidR="00595177" w:rsidRPr="00595177" w:rsidRDefault="00595177" w:rsidP="00595177">
            <w:pPr>
              <w:widowControl w:val="0"/>
              <w:numPr>
                <w:ilvl w:val="0"/>
                <w:numId w:val="1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If funds are split as per point 1 above, between FRSM and Balance, have the same been maintained in separate custodian account with identified ‘scrips’ for both Life and General Insurer including an insurer carrying on business of re-insurance or health insurance companies and reconciled with FORM 3A (Part A) / FORM 3B?</w:t>
            </w:r>
          </w:p>
          <w:p w:rsidR="00595177" w:rsidRPr="00595177" w:rsidRDefault="00595177" w:rsidP="00595177">
            <w:pPr>
              <w:widowControl w:val="0"/>
              <w:numPr>
                <w:ilvl w:val="0"/>
                <w:numId w:val="1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Whether the funds held in business, beyond solvency margin, have not been considered in the calculation of Solvency Margin?</w:t>
            </w:r>
          </w:p>
          <w:p w:rsidR="00595177" w:rsidRPr="00595177" w:rsidRDefault="00595177" w:rsidP="00595177">
            <w:pPr>
              <w:widowControl w:val="0"/>
              <w:numPr>
                <w:ilvl w:val="0"/>
                <w:numId w:val="1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Does all investments in assets or instruments which are capable of being rated (except Fixed Deposits with Scheduled Banks) are made based on ‘instrument’ rating and </w:t>
            </w:r>
            <w:r w:rsidRPr="00595177">
              <w:rPr>
                <w:rFonts w:ascii="Arial" w:eastAsia="Times New Roman" w:hAnsi="Arial" w:cs="Arial"/>
                <w:b/>
                <w:i/>
                <w:sz w:val="18"/>
                <w:szCs w:val="18"/>
                <w:lang w:val="en-US" w:bidi="ar-SA"/>
              </w:rPr>
              <w:t xml:space="preserve">NOT </w:t>
            </w:r>
            <w:r w:rsidRPr="00595177">
              <w:rPr>
                <w:rFonts w:ascii="Arial" w:eastAsia="Times New Roman" w:hAnsi="Arial" w:cs="Arial"/>
                <w:i/>
                <w:sz w:val="18"/>
                <w:szCs w:val="18"/>
                <w:lang w:val="en-US" w:bidi="ar-SA"/>
              </w:rPr>
              <w:t>based on Investee ‘Company’ rating?</w:t>
            </w:r>
          </w:p>
          <w:p w:rsidR="00595177" w:rsidRPr="00595177" w:rsidRDefault="00595177" w:rsidP="00595177">
            <w:pPr>
              <w:widowControl w:val="0"/>
              <w:numPr>
                <w:ilvl w:val="0"/>
                <w:numId w:val="1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(a)Have Investments in debt instruments rated AA- or below classified under Other Investments?</w:t>
            </w:r>
          </w:p>
          <w:p w:rsidR="00595177" w:rsidRPr="00595177" w:rsidRDefault="00595177" w:rsidP="00595177">
            <w:pPr>
              <w:widowControl w:val="0"/>
              <w:spacing w:after="0" w:line="256" w:lineRule="auto"/>
              <w:ind w:left="720"/>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(b) Have Investments in Infrastructure debt instruments rated below A or EL1 classified under Other Investments?</w:t>
            </w:r>
          </w:p>
          <w:p w:rsidR="00595177" w:rsidRPr="00595177" w:rsidRDefault="00595177" w:rsidP="00595177">
            <w:pPr>
              <w:widowControl w:val="0"/>
              <w:numPr>
                <w:ilvl w:val="0"/>
                <w:numId w:val="1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Are Investments made in a Public Limited Special Purpose Vehicle (SPV) engaged in infrastructure sector is within 20% of the </w:t>
            </w:r>
            <w:r w:rsidRPr="00595177">
              <w:rPr>
                <w:rFonts w:ascii="Arial" w:eastAsia="Times New Roman" w:hAnsi="Arial" w:cs="Arial"/>
                <w:i/>
                <w:sz w:val="18"/>
                <w:szCs w:val="18"/>
                <w:lang w:val="en-US" w:bidi="ar-SA"/>
              </w:rPr>
              <w:lastRenderedPageBreak/>
              <w:t>project cost (or) amount under Clause 8(2) (a), whichever is lower?</w:t>
            </w:r>
          </w:p>
          <w:p w:rsidR="00595177" w:rsidRPr="00595177" w:rsidRDefault="00595177" w:rsidP="00595177">
            <w:pPr>
              <w:widowControl w:val="0"/>
              <w:numPr>
                <w:ilvl w:val="0"/>
                <w:numId w:val="1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If answer to point above is ‘yes’, have all the requirements mentioned under Note IV to Clause 8 have been complied?</w:t>
            </w:r>
          </w:p>
          <w:p w:rsidR="00595177" w:rsidRPr="00595177" w:rsidRDefault="00595177" w:rsidP="00595177">
            <w:pPr>
              <w:widowControl w:val="0"/>
              <w:numPr>
                <w:ilvl w:val="0"/>
                <w:numId w:val="1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Are investments made in Mortgaged Backed Securities [MBS] / Assets Backed Securities [ABS] complied with the requirements of Note V to Clause 8?</w:t>
            </w:r>
          </w:p>
          <w:p w:rsidR="00595177" w:rsidRPr="00595177" w:rsidRDefault="00595177" w:rsidP="00595177">
            <w:pPr>
              <w:widowControl w:val="0"/>
              <w:numPr>
                <w:ilvl w:val="0"/>
                <w:numId w:val="18"/>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Are all listed equity shares, forming part of Approved Investments, fulfill the requirement of dividend criteria, as specified in Clause 2(1)(v)?</w:t>
            </w:r>
          </w:p>
          <w:p w:rsidR="00595177" w:rsidRPr="00595177" w:rsidRDefault="00595177" w:rsidP="00595177">
            <w:pPr>
              <w:widowControl w:val="0"/>
              <w:numPr>
                <w:ilvl w:val="0"/>
                <w:numId w:val="19"/>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Are all thinly traded equity (as per SEBI norms) classified as “Other Investment”?</w:t>
            </w:r>
          </w:p>
          <w:p w:rsidR="00595177" w:rsidRPr="00595177" w:rsidRDefault="00595177" w:rsidP="00595177">
            <w:pPr>
              <w:widowControl w:val="0"/>
              <w:numPr>
                <w:ilvl w:val="0"/>
                <w:numId w:val="19"/>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Does the Primary Data Server of the Computer Application used for Investment Management, maintained within the Country?</w:t>
            </w:r>
          </w:p>
          <w:p w:rsidR="00595177" w:rsidRPr="00595177" w:rsidRDefault="00595177" w:rsidP="00595177">
            <w:pPr>
              <w:widowControl w:val="0"/>
              <w:numPr>
                <w:ilvl w:val="0"/>
                <w:numId w:val="19"/>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reconciled investment accounts, from each fund in the case of non-unit linked business, and General Insurer including an insurer carrying on business of re-insurance or health insurance business, with custodian records, on a day-to-day basis?</w:t>
            </w:r>
          </w:p>
          <w:p w:rsidR="00595177" w:rsidRPr="00595177" w:rsidRDefault="00595177" w:rsidP="00595177">
            <w:pPr>
              <w:widowControl w:val="0"/>
              <w:numPr>
                <w:ilvl w:val="0"/>
                <w:numId w:val="19"/>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apart from the credit rating evaluated by the rating agencies, carried out their own risk analysis commensurate with the complexity of the product(s) and the materiality of their holding for every investment made?</w:t>
            </w:r>
          </w:p>
          <w:p w:rsidR="00595177" w:rsidRPr="00595177" w:rsidRDefault="00595177" w:rsidP="00595177">
            <w:pPr>
              <w:widowControl w:val="0"/>
              <w:numPr>
                <w:ilvl w:val="0"/>
                <w:numId w:val="19"/>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maintained separate custody account with identifiable securities for participating and non-participating investments, at fund level?</w:t>
            </w:r>
          </w:p>
        </w:tc>
        <w:tc>
          <w:tcPr>
            <w:tcW w:w="813"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c>
          <w:tcPr>
            <w:tcW w:w="640"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r>
      <w:tr w:rsidR="00595177" w:rsidRPr="00595177" w:rsidTr="00F96A75">
        <w:tc>
          <w:tcPr>
            <w:tcW w:w="5000" w:type="pct"/>
            <w:gridSpan w:val="5"/>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lastRenderedPageBreak/>
              <w:t>C.</w:t>
            </w:r>
            <w:r w:rsidRPr="00595177">
              <w:rPr>
                <w:rFonts w:ascii="Arial" w:eastAsia="Times New Roman" w:hAnsi="Arial" w:cs="Arial"/>
                <w:b/>
                <w:sz w:val="18"/>
                <w:szCs w:val="18"/>
                <w:lang w:val="en-US" w:bidi="ar-SA"/>
              </w:rPr>
              <w:tab/>
              <w:t>CONFIRMATION - “LIFE” INSURERS</w:t>
            </w:r>
          </w:p>
        </w:tc>
      </w:tr>
      <w:tr w:rsidR="00595177" w:rsidRPr="00595177" w:rsidTr="00F96A75">
        <w:tc>
          <w:tcPr>
            <w:tcW w:w="412"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r w:rsidRPr="00595177">
              <w:rPr>
                <w:rFonts w:ascii="Arial" w:eastAsia="Times New Roman" w:hAnsi="Arial" w:cs="Arial"/>
                <w:sz w:val="18"/>
                <w:szCs w:val="18"/>
                <w:lang w:val="en-US" w:bidi="ar-SA"/>
              </w:rPr>
              <w:t>VIII</w:t>
            </w:r>
          </w:p>
        </w:tc>
        <w:tc>
          <w:tcPr>
            <w:tcW w:w="728"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87"/>
              <w:jc w:val="center"/>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Confirmations</w:t>
            </w:r>
          </w:p>
        </w:tc>
        <w:tc>
          <w:tcPr>
            <w:tcW w:w="2407"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720" w:hanging="720"/>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A.</w:t>
            </w:r>
            <w:r w:rsidRPr="00595177">
              <w:rPr>
                <w:rFonts w:ascii="Arial" w:eastAsia="Times New Roman" w:hAnsi="Arial" w:cs="Arial"/>
                <w:b/>
                <w:sz w:val="18"/>
                <w:szCs w:val="18"/>
                <w:lang w:val="en-US" w:bidi="ar-SA"/>
              </w:rPr>
              <w:tab/>
              <w:t>CONFIRMATION ON POLICY / SYSTEMS / PROCEDURE</w:t>
            </w:r>
          </w:p>
          <w:p w:rsidR="00595177" w:rsidRPr="00595177" w:rsidRDefault="00595177" w:rsidP="00595177">
            <w:pPr>
              <w:widowControl w:val="0"/>
              <w:numPr>
                <w:ilvl w:val="0"/>
                <w:numId w:val="20"/>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life insurer, in the case of ULIP business reconciled, </w:t>
            </w:r>
            <w:r w:rsidRPr="00595177">
              <w:rPr>
                <w:rFonts w:ascii="Arial" w:eastAsia="Times New Roman" w:hAnsi="Arial" w:cs="Arial"/>
                <w:i/>
                <w:sz w:val="18"/>
                <w:szCs w:val="18"/>
                <w:u w:val="single"/>
                <w:lang w:val="en-US" w:bidi="ar-SA"/>
              </w:rPr>
              <w:t>through the system</w:t>
            </w:r>
            <w:r w:rsidRPr="00595177">
              <w:rPr>
                <w:rFonts w:ascii="Arial" w:eastAsia="Times New Roman" w:hAnsi="Arial" w:cs="Arial"/>
                <w:i/>
                <w:sz w:val="18"/>
                <w:szCs w:val="18"/>
                <w:lang w:val="en-US" w:bidi="ar-SA"/>
              </w:rPr>
              <w:t xml:space="preserve">, the premium received (net of charges and benefits paid) under each product (Unique Identification Number – UIN wise) with value of all the segregated fund(s) (Segregated Fund Identification Number – SFIN wise) net of fund management charges, held under a </w:t>
            </w:r>
            <w:r w:rsidRPr="00595177">
              <w:rPr>
                <w:rFonts w:ascii="Arial" w:eastAsia="Times New Roman" w:hAnsi="Arial" w:cs="Arial"/>
                <w:i/>
                <w:sz w:val="18"/>
                <w:szCs w:val="18"/>
                <w:lang w:val="en-US" w:bidi="ar-SA"/>
              </w:rPr>
              <w:lastRenderedPageBreak/>
              <w:t>single UIN, on a day to day basis, during the quarter, as per Form D01?</w:t>
            </w:r>
          </w:p>
          <w:p w:rsidR="00595177" w:rsidRPr="00595177" w:rsidRDefault="00595177" w:rsidP="00595177">
            <w:pPr>
              <w:widowControl w:val="0"/>
              <w:numPr>
                <w:ilvl w:val="0"/>
                <w:numId w:val="20"/>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life insurer, through a portal, enabled the policyholder, to access through a secured login, his Statement of Product Value, as per Form D02?</w:t>
            </w:r>
          </w:p>
          <w:p w:rsidR="00595177" w:rsidRPr="00595177" w:rsidRDefault="00595177" w:rsidP="00595177">
            <w:pPr>
              <w:widowControl w:val="0"/>
              <w:numPr>
                <w:ilvl w:val="0"/>
                <w:numId w:val="21"/>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life insurer, disclosed in its website the minimum information, of monthly ULIP portfolio disclosure, as per guidelines / circular issued by the Authority?</w:t>
            </w:r>
          </w:p>
          <w:p w:rsidR="00595177" w:rsidRPr="00595177" w:rsidRDefault="00595177" w:rsidP="00595177">
            <w:pPr>
              <w:widowControl w:val="0"/>
              <w:numPr>
                <w:ilvl w:val="0"/>
                <w:numId w:val="21"/>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Is there a fully automated system to generate, on a </w:t>
            </w:r>
            <w:r w:rsidRPr="00595177">
              <w:rPr>
                <w:rFonts w:ascii="Arial" w:eastAsia="Times New Roman" w:hAnsi="Arial" w:cs="Arial"/>
                <w:b/>
                <w:i/>
                <w:sz w:val="18"/>
                <w:szCs w:val="18"/>
                <w:lang w:val="en-US" w:bidi="ar-SA"/>
              </w:rPr>
              <w:t>day to day basis</w:t>
            </w:r>
            <w:r w:rsidRPr="00595177">
              <w:rPr>
                <w:rFonts w:ascii="Arial" w:eastAsia="Times New Roman" w:hAnsi="Arial" w:cs="Arial"/>
                <w:i/>
                <w:sz w:val="18"/>
                <w:szCs w:val="18"/>
                <w:lang w:val="en-US" w:bidi="ar-SA"/>
              </w:rPr>
              <w:t>, Form 3A - Part E (Investment Details of ULIP Products to Segregated Funds)?</w:t>
            </w:r>
          </w:p>
          <w:p w:rsidR="00595177" w:rsidRPr="00595177" w:rsidRDefault="00595177" w:rsidP="00595177">
            <w:pPr>
              <w:widowControl w:val="0"/>
              <w:numPr>
                <w:ilvl w:val="0"/>
                <w:numId w:val="21"/>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life insurer disclosed fund wise NAV (SFIN wise) on the Insurer’s website and life council website </w:t>
            </w:r>
            <w:r w:rsidRPr="00595177">
              <w:rPr>
                <w:rFonts w:ascii="Arial" w:eastAsia="Times New Roman" w:hAnsi="Arial" w:cs="Arial"/>
                <w:b/>
                <w:i/>
                <w:sz w:val="18"/>
                <w:szCs w:val="18"/>
                <w:lang w:val="en-US" w:bidi="ar-SA"/>
              </w:rPr>
              <w:t>on the same day</w:t>
            </w:r>
            <w:r w:rsidRPr="00595177">
              <w:rPr>
                <w:rFonts w:ascii="Arial" w:eastAsia="Times New Roman" w:hAnsi="Arial" w:cs="Arial"/>
                <w:i/>
                <w:sz w:val="18"/>
                <w:szCs w:val="18"/>
                <w:lang w:val="en-US" w:bidi="ar-SA"/>
              </w:rPr>
              <w:t>?</w:t>
            </w:r>
          </w:p>
          <w:p w:rsidR="00595177" w:rsidRPr="00595177" w:rsidRDefault="00595177" w:rsidP="00595177">
            <w:pPr>
              <w:widowControl w:val="0"/>
              <w:numPr>
                <w:ilvl w:val="0"/>
                <w:numId w:val="21"/>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Have </w:t>
            </w:r>
            <w:r w:rsidRPr="00595177">
              <w:rPr>
                <w:rFonts w:ascii="Arial" w:eastAsia="Times New Roman" w:hAnsi="Arial" w:cs="Arial"/>
                <w:b/>
                <w:i/>
                <w:sz w:val="18"/>
                <w:szCs w:val="18"/>
                <w:lang w:val="en-US" w:bidi="ar-SA"/>
              </w:rPr>
              <w:t xml:space="preserve">NO </w:t>
            </w:r>
            <w:r w:rsidRPr="00595177">
              <w:rPr>
                <w:rFonts w:ascii="Arial" w:eastAsia="Times New Roman" w:hAnsi="Arial" w:cs="Arial"/>
                <w:i/>
                <w:sz w:val="18"/>
                <w:szCs w:val="18"/>
                <w:lang w:val="en-US" w:bidi="ar-SA"/>
              </w:rPr>
              <w:t>investments in Immovable Properties been made out of ULIP Funds?</w:t>
            </w:r>
          </w:p>
          <w:p w:rsidR="00595177" w:rsidRPr="00595177" w:rsidRDefault="00595177" w:rsidP="00595177">
            <w:pPr>
              <w:widowControl w:val="0"/>
              <w:spacing w:after="0" w:line="256" w:lineRule="auto"/>
              <w:ind w:left="720" w:hanging="720"/>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B.</w:t>
            </w:r>
            <w:r w:rsidRPr="00595177">
              <w:rPr>
                <w:rFonts w:ascii="Arial" w:eastAsia="Times New Roman" w:hAnsi="Arial" w:cs="Arial"/>
                <w:b/>
                <w:sz w:val="18"/>
                <w:szCs w:val="18"/>
                <w:lang w:val="en-US" w:bidi="ar-SA"/>
              </w:rPr>
              <w:tab/>
              <w:t>CONFIRMATION ON INVESTMENT OPERATIONS / EXPOSURE</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Do </w:t>
            </w:r>
            <w:r w:rsidRPr="00595177">
              <w:rPr>
                <w:rFonts w:ascii="Arial" w:eastAsia="Times New Roman" w:hAnsi="Arial" w:cs="Arial"/>
                <w:b/>
                <w:i/>
                <w:sz w:val="18"/>
                <w:szCs w:val="18"/>
                <w:lang w:val="en-US" w:bidi="ar-SA"/>
              </w:rPr>
              <w:t xml:space="preserve">each </w:t>
            </w:r>
            <w:r w:rsidRPr="00595177">
              <w:rPr>
                <w:rFonts w:ascii="Arial" w:eastAsia="Times New Roman" w:hAnsi="Arial" w:cs="Arial"/>
                <w:i/>
                <w:sz w:val="18"/>
                <w:szCs w:val="18"/>
                <w:lang w:val="en-US" w:bidi="ar-SA"/>
              </w:rPr>
              <w:t>‘Segregated fund’ [SFIN] have underlying ‘Scrips’, identified up to Custodian level?</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‘each’ purchase and sale of Investments, </w:t>
            </w:r>
            <w:r w:rsidRPr="00595177">
              <w:rPr>
                <w:rFonts w:ascii="Arial" w:eastAsia="Times New Roman" w:hAnsi="Arial" w:cs="Arial"/>
                <w:b/>
                <w:i/>
                <w:sz w:val="18"/>
                <w:szCs w:val="18"/>
                <w:lang w:val="en-US" w:bidi="ar-SA"/>
              </w:rPr>
              <w:t>as mentioned in the Deal Slip</w:t>
            </w:r>
            <w:r w:rsidRPr="00595177">
              <w:rPr>
                <w:rFonts w:ascii="Arial" w:eastAsia="Times New Roman" w:hAnsi="Arial" w:cs="Arial"/>
                <w:i/>
                <w:sz w:val="18"/>
                <w:szCs w:val="18"/>
                <w:lang w:val="en-US" w:bidi="ar-SA"/>
              </w:rPr>
              <w:t xml:space="preserve">, been identified with respect to </w:t>
            </w:r>
            <w:r w:rsidRPr="00595177">
              <w:rPr>
                <w:rFonts w:ascii="Arial" w:eastAsia="Times New Roman" w:hAnsi="Arial" w:cs="Arial"/>
                <w:b/>
                <w:i/>
                <w:sz w:val="18"/>
                <w:szCs w:val="18"/>
                <w:lang w:val="en-US" w:bidi="ar-SA"/>
              </w:rPr>
              <w:t xml:space="preserve">‘each’ </w:t>
            </w:r>
            <w:r w:rsidRPr="00595177">
              <w:rPr>
                <w:rFonts w:ascii="Arial" w:eastAsia="Times New Roman" w:hAnsi="Arial" w:cs="Arial"/>
                <w:i/>
                <w:sz w:val="18"/>
                <w:szCs w:val="18"/>
                <w:lang w:val="en-US" w:bidi="ar-SA"/>
              </w:rPr>
              <w:t xml:space="preserve">fund / </w:t>
            </w:r>
            <w:r w:rsidRPr="00595177">
              <w:rPr>
                <w:rFonts w:ascii="Arial" w:eastAsia="Times New Roman" w:hAnsi="Arial" w:cs="Arial"/>
                <w:b/>
                <w:i/>
                <w:sz w:val="18"/>
                <w:szCs w:val="18"/>
                <w:lang w:val="en-US" w:bidi="ar-SA"/>
              </w:rPr>
              <w:t xml:space="preserve">‘segregated fund [SFIN]’ </w:t>
            </w:r>
            <w:r w:rsidRPr="00595177">
              <w:rPr>
                <w:rFonts w:ascii="Arial" w:eastAsia="Times New Roman" w:hAnsi="Arial" w:cs="Arial"/>
                <w:i/>
                <w:sz w:val="18"/>
                <w:szCs w:val="18"/>
                <w:lang w:val="en-US" w:bidi="ar-SA"/>
              </w:rPr>
              <w:t>in respect of ULIP funds?</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inter fund transfer, been done as per the provisions of Master Circular issued between ULIP funds during Market Hours, for Equity and Debt at the prevailing price and not based on broker quote?</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With respect to </w:t>
            </w:r>
            <w:r w:rsidRPr="00595177">
              <w:rPr>
                <w:rFonts w:ascii="Arial" w:eastAsia="Times New Roman" w:hAnsi="Arial" w:cs="Arial"/>
                <w:b/>
                <w:i/>
                <w:sz w:val="18"/>
                <w:szCs w:val="18"/>
                <w:lang w:val="en-US" w:bidi="ar-SA"/>
              </w:rPr>
              <w:t xml:space="preserve">‘each’ </w:t>
            </w:r>
            <w:r w:rsidRPr="00595177">
              <w:rPr>
                <w:rFonts w:ascii="Arial" w:eastAsia="Times New Roman" w:hAnsi="Arial" w:cs="Arial"/>
                <w:i/>
                <w:sz w:val="18"/>
                <w:szCs w:val="18"/>
                <w:lang w:val="en-US" w:bidi="ar-SA"/>
              </w:rPr>
              <w:t xml:space="preserve">Segregated Fund [including Discontinued Policy Fund </w:t>
            </w:r>
            <w:r w:rsidRPr="00595177">
              <w:rPr>
                <w:rFonts w:ascii="Arial" w:eastAsia="Times New Roman" w:hAnsi="Arial" w:cs="Arial"/>
                <w:b/>
                <w:i/>
                <w:sz w:val="18"/>
                <w:szCs w:val="18"/>
                <w:lang w:val="en-US" w:bidi="ar-SA"/>
              </w:rPr>
              <w:t>(DPF)</w:t>
            </w:r>
            <w:r w:rsidRPr="00595177">
              <w:rPr>
                <w:rFonts w:ascii="Arial" w:eastAsia="Times New Roman" w:hAnsi="Arial" w:cs="Arial"/>
                <w:i/>
                <w:sz w:val="18"/>
                <w:szCs w:val="18"/>
                <w:lang w:val="en-US" w:bidi="ar-SA"/>
              </w:rPr>
              <w:t xml:space="preserve">] in the case of ULIP business, whether reconciliation of </w:t>
            </w:r>
            <w:r w:rsidRPr="00595177">
              <w:rPr>
                <w:rFonts w:ascii="Arial" w:eastAsia="Times New Roman" w:hAnsi="Arial" w:cs="Arial"/>
                <w:b/>
                <w:i/>
                <w:sz w:val="18"/>
                <w:szCs w:val="18"/>
                <w:lang w:val="en-US" w:bidi="ar-SA"/>
              </w:rPr>
              <w:t xml:space="preserve">“Units” </w:t>
            </w:r>
            <w:r w:rsidRPr="00595177">
              <w:rPr>
                <w:rFonts w:ascii="Arial" w:eastAsia="Times New Roman" w:hAnsi="Arial" w:cs="Arial"/>
                <w:i/>
                <w:sz w:val="18"/>
                <w:szCs w:val="18"/>
                <w:lang w:val="en-US" w:bidi="ar-SA"/>
              </w:rPr>
              <w:t xml:space="preserve">have been made, between Policy Admin System </w:t>
            </w:r>
            <w:r w:rsidRPr="00595177">
              <w:rPr>
                <w:rFonts w:ascii="Arial" w:eastAsia="Times New Roman" w:hAnsi="Arial" w:cs="Arial"/>
                <w:b/>
                <w:i/>
                <w:sz w:val="18"/>
                <w:szCs w:val="18"/>
                <w:lang w:val="en-US" w:bidi="ar-SA"/>
              </w:rPr>
              <w:t xml:space="preserve">(PAS) </w:t>
            </w:r>
            <w:r w:rsidRPr="00595177">
              <w:rPr>
                <w:rFonts w:ascii="Arial" w:eastAsia="Times New Roman" w:hAnsi="Arial" w:cs="Arial"/>
                <w:i/>
                <w:sz w:val="18"/>
                <w:szCs w:val="18"/>
                <w:lang w:val="en-US" w:bidi="ar-SA"/>
              </w:rPr>
              <w:t xml:space="preserve">and Investment Accounting Systems through a </w:t>
            </w:r>
            <w:r w:rsidRPr="00595177">
              <w:rPr>
                <w:rFonts w:ascii="Arial" w:eastAsia="Times New Roman" w:hAnsi="Arial" w:cs="Arial"/>
                <w:b/>
                <w:i/>
                <w:sz w:val="18"/>
                <w:szCs w:val="18"/>
                <w:lang w:val="en-US" w:bidi="ar-SA"/>
              </w:rPr>
              <w:t xml:space="preserve">fully automated system </w:t>
            </w:r>
            <w:r w:rsidRPr="00595177">
              <w:rPr>
                <w:rFonts w:ascii="Arial" w:eastAsia="Times New Roman" w:hAnsi="Arial" w:cs="Arial"/>
                <w:i/>
                <w:sz w:val="18"/>
                <w:szCs w:val="18"/>
                <w:lang w:val="en-US" w:bidi="ar-SA"/>
              </w:rPr>
              <w:t xml:space="preserve">using </w:t>
            </w:r>
            <w:r w:rsidRPr="00595177">
              <w:rPr>
                <w:rFonts w:ascii="Arial" w:eastAsia="Times New Roman" w:hAnsi="Arial" w:cs="Arial"/>
                <w:b/>
                <w:i/>
                <w:sz w:val="18"/>
                <w:szCs w:val="18"/>
                <w:lang w:val="en-US" w:bidi="ar-SA"/>
              </w:rPr>
              <w:t xml:space="preserve">process integrators </w:t>
            </w:r>
            <w:r w:rsidRPr="00595177">
              <w:rPr>
                <w:rFonts w:ascii="Arial" w:eastAsia="Times New Roman" w:hAnsi="Arial" w:cs="Arial"/>
                <w:i/>
                <w:sz w:val="18"/>
                <w:szCs w:val="18"/>
                <w:lang w:val="en-US" w:bidi="ar-SA"/>
              </w:rPr>
              <w:t xml:space="preserve">to ensure seamless data transfer </w:t>
            </w:r>
            <w:r w:rsidRPr="00595177">
              <w:rPr>
                <w:rFonts w:ascii="Arial" w:eastAsia="Times New Roman" w:hAnsi="Arial" w:cs="Arial"/>
                <w:i/>
                <w:sz w:val="18"/>
                <w:szCs w:val="18"/>
                <w:u w:val="single"/>
                <w:lang w:val="en-US" w:bidi="ar-SA"/>
              </w:rPr>
              <w:t>without manual</w:t>
            </w:r>
            <w:r w:rsidRPr="00595177">
              <w:rPr>
                <w:rFonts w:ascii="Arial" w:eastAsia="Times New Roman" w:hAnsi="Arial" w:cs="Arial"/>
                <w:i/>
                <w:sz w:val="18"/>
                <w:szCs w:val="18"/>
                <w:lang w:val="en-US" w:bidi="ar-SA"/>
              </w:rPr>
              <w:t xml:space="preserve"> </w:t>
            </w:r>
            <w:r w:rsidRPr="00595177">
              <w:rPr>
                <w:rFonts w:ascii="Arial" w:eastAsia="Times New Roman" w:hAnsi="Arial" w:cs="Arial"/>
                <w:i/>
                <w:sz w:val="18"/>
                <w:szCs w:val="18"/>
                <w:u w:val="single"/>
                <w:lang w:val="en-US" w:bidi="ar-SA"/>
              </w:rPr>
              <w:t>intervention</w:t>
            </w:r>
            <w:r w:rsidRPr="00595177">
              <w:rPr>
                <w:rFonts w:ascii="Arial" w:eastAsia="Times New Roman" w:hAnsi="Arial" w:cs="Arial"/>
                <w:i/>
                <w:sz w:val="18"/>
                <w:szCs w:val="18"/>
                <w:lang w:val="en-US" w:bidi="ar-SA"/>
              </w:rPr>
              <w:t>?</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insurer, reconciled investments, fund-wise, with bank and custodian records on ‘day-to-day basis for ‘each’ segregated </w:t>
            </w:r>
            <w:r w:rsidRPr="00595177">
              <w:rPr>
                <w:rFonts w:ascii="Arial" w:eastAsia="Times New Roman" w:hAnsi="Arial" w:cs="Arial"/>
                <w:i/>
                <w:sz w:val="18"/>
                <w:szCs w:val="18"/>
                <w:lang w:val="en-US" w:bidi="ar-SA"/>
              </w:rPr>
              <w:lastRenderedPageBreak/>
              <w:t>fund [SFIN]?</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valuation of investments of ‘each’ fund (including ULIP), done as prescribed in IRDAI (Actuarial, Finance and Investment Functions of Insurers) Regulations, 2024?</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Is there any shortfall/deficit in meeting the Discontinued Policies Fund (DPF) liabilities?</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If the answer to above point is ‘Yes’, has the Insurer provided for such shortfall / deficit on a quarterly basis?</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NAV of each segregated fund [SFIN] been audited before its declaration by Internal / Concurrent Auditor on a day-to-day basis (on T+0 basis)?</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floated any new fund during the quarter?</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If the answer to point above is ‘yes’, has the provisions of “Segregated Fund Creation” as per the Master Circular complied with?</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Does every fund [(a) Life fund, (b) Pension, Annuity &amp; Group fund (c) Unit linked segregated fund(s) SFIN wise] has an identifiable fund manager?</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Whether the Fund manager is not common between Life fund, Pension &amp; Group fund (b) Unit linked funds?</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Has the insurer reduced fund management charge, charged by Mutual Fund, Exchange Traded </w:t>
            </w:r>
            <w:proofErr w:type="gramStart"/>
            <w:r w:rsidRPr="00595177">
              <w:rPr>
                <w:rFonts w:ascii="Arial" w:eastAsia="Times New Roman" w:hAnsi="Arial" w:cs="Arial"/>
                <w:i/>
                <w:sz w:val="18"/>
                <w:szCs w:val="18"/>
                <w:lang w:val="en-US" w:bidi="ar-SA"/>
              </w:rPr>
              <w:t>Fund  from</w:t>
            </w:r>
            <w:proofErr w:type="gramEnd"/>
            <w:r w:rsidRPr="00595177">
              <w:rPr>
                <w:rFonts w:ascii="Arial" w:eastAsia="Times New Roman" w:hAnsi="Arial" w:cs="Arial"/>
                <w:i/>
                <w:sz w:val="18"/>
                <w:szCs w:val="18"/>
                <w:lang w:val="en-US" w:bidi="ar-SA"/>
              </w:rPr>
              <w:t xml:space="preserve"> the total Fund Management Charges charged on the segregated fund as per the product conditions. </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Whether no investments have been made in Alternate Investment funds from ULIP funds?</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unless specifically permitted by the Authority, not made any investment in any entity not formed under laws relating to companies in India or a company formed under section 8 of the Companies Act, 2013 or erstwhile Section 25 of the Companies Act, 1956?</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 xml:space="preserve">Whether the insurer has not made any investment in Fund of Funds or a fund for </w:t>
            </w:r>
            <w:r w:rsidRPr="00595177">
              <w:rPr>
                <w:rFonts w:ascii="Arial" w:eastAsia="Times New Roman" w:hAnsi="Arial" w:cs="Arial"/>
                <w:i/>
                <w:sz w:val="18"/>
                <w:szCs w:val="18"/>
                <w:lang w:val="en-US" w:bidi="ar-SA"/>
              </w:rPr>
              <w:lastRenderedPageBreak/>
              <w:t>which NAV is not available on a daily basis?</w:t>
            </w:r>
          </w:p>
          <w:p w:rsidR="00595177" w:rsidRPr="00595177" w:rsidRDefault="00595177" w:rsidP="00595177">
            <w:pPr>
              <w:widowControl w:val="0"/>
              <w:numPr>
                <w:ilvl w:val="0"/>
                <w:numId w:val="22"/>
              </w:numPr>
              <w:autoSpaceDE w:val="0"/>
              <w:autoSpaceDN w:val="0"/>
              <w:spacing w:after="240" w:line="256" w:lineRule="auto"/>
              <w:ind w:left="72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created an SFIN for Unclaimed Amount of claimants? Is ‘Yes:</w:t>
            </w:r>
          </w:p>
          <w:p w:rsidR="00595177" w:rsidRPr="00595177" w:rsidRDefault="00595177" w:rsidP="00595177">
            <w:pPr>
              <w:widowControl w:val="0"/>
              <w:numPr>
                <w:ilvl w:val="1"/>
                <w:numId w:val="23"/>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Is the SFIN of “Unclaimed Amounts of Policyholders” cleared by IRDAI?</w:t>
            </w:r>
          </w:p>
          <w:p w:rsidR="00595177" w:rsidRPr="00595177" w:rsidRDefault="00595177" w:rsidP="00595177">
            <w:pPr>
              <w:widowControl w:val="0"/>
              <w:numPr>
                <w:ilvl w:val="1"/>
                <w:numId w:val="23"/>
              </w:numPr>
              <w:autoSpaceDE w:val="0"/>
              <w:autoSpaceDN w:val="0"/>
              <w:spacing w:after="240" w:line="256" w:lineRule="auto"/>
              <w:ind w:left="1440" w:hanging="720"/>
              <w:jc w:val="both"/>
              <w:rPr>
                <w:rFonts w:ascii="Arial" w:eastAsia="Times New Roman" w:hAnsi="Arial" w:cs="Arial"/>
                <w:i/>
                <w:sz w:val="18"/>
                <w:szCs w:val="18"/>
                <w:lang w:val="en-US" w:bidi="ar-SA"/>
              </w:rPr>
            </w:pPr>
            <w:proofErr w:type="gramStart"/>
            <w:r w:rsidRPr="00595177">
              <w:rPr>
                <w:rFonts w:ascii="Arial" w:eastAsia="Times New Roman" w:hAnsi="Arial" w:cs="Arial"/>
                <w:i/>
                <w:sz w:val="18"/>
                <w:szCs w:val="18"/>
                <w:lang w:val="en-US" w:bidi="ar-SA"/>
              </w:rPr>
              <w:t>Has</w:t>
            </w:r>
            <w:proofErr w:type="gramEnd"/>
            <w:r w:rsidRPr="00595177">
              <w:rPr>
                <w:rFonts w:ascii="Arial" w:eastAsia="Times New Roman" w:hAnsi="Arial" w:cs="Arial"/>
                <w:i/>
                <w:sz w:val="18"/>
                <w:szCs w:val="18"/>
                <w:lang w:val="en-US" w:bidi="ar-SA"/>
              </w:rPr>
              <w:t xml:space="preserve"> monies of Unclaimed Amounts of Policyholders, under (1) Life business (2) Pension and General Annuity business and (3) ULIP Business, shall be disclosed in a </w:t>
            </w:r>
            <w:r w:rsidRPr="00595177">
              <w:rPr>
                <w:rFonts w:ascii="Arial" w:eastAsia="Times New Roman" w:hAnsi="Arial" w:cs="Arial"/>
                <w:b/>
                <w:i/>
                <w:sz w:val="18"/>
                <w:szCs w:val="18"/>
                <w:lang w:val="en-US" w:bidi="ar-SA"/>
              </w:rPr>
              <w:t xml:space="preserve">single separate </w:t>
            </w:r>
            <w:r w:rsidRPr="00595177">
              <w:rPr>
                <w:rFonts w:ascii="Arial" w:eastAsia="Times New Roman" w:hAnsi="Arial" w:cs="Arial"/>
                <w:i/>
                <w:sz w:val="18"/>
                <w:szCs w:val="18"/>
                <w:lang w:val="en-US" w:bidi="ar-SA"/>
              </w:rPr>
              <w:t>“Unclaimed Amounts of Policyholders” and NOT shown as part of Investment Assets?</w:t>
            </w:r>
          </w:p>
          <w:p w:rsidR="00595177" w:rsidRPr="00595177" w:rsidRDefault="00595177" w:rsidP="00595177">
            <w:pPr>
              <w:widowControl w:val="0"/>
              <w:numPr>
                <w:ilvl w:val="1"/>
                <w:numId w:val="23"/>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shown “Unclaimed Amounts of Policyholders” as part of Current Assets in the Balance Sheet?</w:t>
            </w:r>
          </w:p>
          <w:p w:rsidR="00595177" w:rsidRPr="00595177" w:rsidRDefault="00595177" w:rsidP="00595177">
            <w:pPr>
              <w:widowControl w:val="0"/>
              <w:numPr>
                <w:ilvl w:val="0"/>
                <w:numId w:val="24"/>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“Unclaimed Amounts of Policyholders” invested in Money Market Instruments (as defined in the Regulations and / or Fixed Deposits of Scheduled Banks?</w:t>
            </w:r>
          </w:p>
          <w:p w:rsidR="00595177" w:rsidRPr="00595177" w:rsidRDefault="00595177" w:rsidP="00595177">
            <w:pPr>
              <w:widowControl w:val="0"/>
              <w:numPr>
                <w:ilvl w:val="0"/>
                <w:numId w:val="24"/>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insurer’s “Unclaimed Amounts of Policyholders” (at individual claimant level) linked to Policy Admin System?</w:t>
            </w:r>
          </w:p>
          <w:p w:rsidR="00595177" w:rsidRPr="00595177" w:rsidRDefault="00595177" w:rsidP="00595177">
            <w:pPr>
              <w:widowControl w:val="0"/>
              <w:numPr>
                <w:ilvl w:val="0"/>
                <w:numId w:val="24"/>
              </w:numPr>
              <w:autoSpaceDE w:val="0"/>
              <w:autoSpaceDN w:val="0"/>
              <w:spacing w:after="240" w:line="256" w:lineRule="auto"/>
              <w:ind w:left="1440" w:hanging="720"/>
              <w:jc w:val="both"/>
              <w:rPr>
                <w:rFonts w:ascii="Arial" w:eastAsia="Times New Roman" w:hAnsi="Arial" w:cs="Arial"/>
                <w:i/>
                <w:sz w:val="18"/>
                <w:szCs w:val="18"/>
                <w:lang w:val="en-US" w:bidi="ar-SA"/>
              </w:rPr>
            </w:pPr>
            <w:r w:rsidRPr="00595177">
              <w:rPr>
                <w:rFonts w:ascii="Arial" w:eastAsia="Times New Roman" w:hAnsi="Arial" w:cs="Arial"/>
                <w:i/>
                <w:sz w:val="18"/>
                <w:szCs w:val="18"/>
                <w:lang w:val="en-US" w:bidi="ar-SA"/>
              </w:rPr>
              <w:t>Has the insurer declared NAV of the SFIN of “Unclaimed Amounts of Policyholders” as per Schedule I of the Regulations and guidelines issued there under?</w:t>
            </w:r>
          </w:p>
        </w:tc>
        <w:tc>
          <w:tcPr>
            <w:tcW w:w="813"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c>
          <w:tcPr>
            <w:tcW w:w="640" w:type="pct"/>
            <w:tcBorders>
              <w:top w:val="single" w:sz="4" w:space="0" w:color="000000"/>
              <w:left w:val="single" w:sz="4" w:space="0" w:color="000000"/>
              <w:bottom w:val="single" w:sz="4" w:space="0" w:color="000000"/>
              <w:right w:val="single" w:sz="4" w:space="0" w:color="000000"/>
            </w:tcBorders>
          </w:tcPr>
          <w:p w:rsidR="00595177" w:rsidRPr="00595177" w:rsidRDefault="00595177" w:rsidP="00595177">
            <w:pPr>
              <w:widowControl w:val="0"/>
              <w:spacing w:after="0" w:line="256" w:lineRule="auto"/>
              <w:ind w:left="107"/>
              <w:rPr>
                <w:rFonts w:ascii="Arial" w:eastAsia="Times New Roman" w:hAnsi="Arial" w:cs="Arial"/>
                <w:sz w:val="18"/>
                <w:szCs w:val="18"/>
                <w:lang w:val="en-US" w:bidi="ar-SA"/>
              </w:rPr>
            </w:pPr>
          </w:p>
        </w:tc>
      </w:tr>
    </w:tbl>
    <w:p w:rsidR="00595177" w:rsidRPr="00595177" w:rsidRDefault="00595177" w:rsidP="00595177">
      <w:pPr>
        <w:spacing w:after="0" w:line="240" w:lineRule="auto"/>
        <w:jc w:val="both"/>
        <w:rPr>
          <w:rFonts w:ascii="Arial" w:eastAsia="Arial" w:hAnsi="Arial" w:cs="Arial"/>
          <w:sz w:val="18"/>
          <w:szCs w:val="18"/>
          <w:lang w:val="en-US" w:bidi="ar-SA"/>
        </w:rPr>
      </w:pPr>
    </w:p>
    <w:p w:rsidR="00595177" w:rsidRPr="00595177" w:rsidRDefault="00595177" w:rsidP="00595177">
      <w:pPr>
        <w:spacing w:after="200" w:line="276" w:lineRule="auto"/>
        <w:jc w:val="center"/>
        <w:rPr>
          <w:rFonts w:ascii="Arial" w:hAnsi="Arial" w:cs="Arial"/>
          <w:b/>
          <w:bCs/>
          <w:sz w:val="18"/>
          <w:szCs w:val="18"/>
          <w:lang w:bidi="ar-SA"/>
        </w:rPr>
      </w:pPr>
      <w:r w:rsidRPr="00595177">
        <w:rPr>
          <w:rFonts w:ascii="Arial" w:hAnsi="Arial" w:cs="Arial"/>
          <w:b/>
          <w:bCs/>
          <w:sz w:val="18"/>
          <w:szCs w:val="18"/>
          <w:lang w:bidi="ar-SA"/>
        </w:rPr>
        <w:t>CERTIFICATION</w:t>
      </w:r>
    </w:p>
    <w:p w:rsidR="00595177" w:rsidRPr="00595177" w:rsidRDefault="00595177" w:rsidP="00595177">
      <w:pPr>
        <w:spacing w:after="200" w:line="276" w:lineRule="auto"/>
        <w:rPr>
          <w:rFonts w:ascii="Arial" w:hAnsi="Arial" w:cs="Arial"/>
          <w:sz w:val="18"/>
          <w:szCs w:val="18"/>
          <w:lang w:bidi="ar-SA"/>
        </w:rPr>
      </w:pPr>
      <w:r w:rsidRPr="00595177">
        <w:rPr>
          <w:rFonts w:ascii="Arial" w:hAnsi="Arial" w:cs="Arial"/>
          <w:sz w:val="18"/>
          <w:szCs w:val="18"/>
          <w:lang w:bidi="ar-SA"/>
        </w:rPr>
        <w:t>Certified that the information given herein is correct and complete and nothing has been concealed or suppressed.</w:t>
      </w:r>
    </w:p>
    <w:p w:rsidR="00595177" w:rsidRPr="00595177" w:rsidRDefault="00595177" w:rsidP="00595177">
      <w:pPr>
        <w:spacing w:after="240" w:line="240" w:lineRule="auto"/>
        <w:jc w:val="both"/>
        <w:rPr>
          <w:rFonts w:ascii="Arial" w:eastAsia="Arial" w:hAnsi="Arial" w:cs="Arial"/>
          <w:i/>
          <w:sz w:val="18"/>
          <w:szCs w:val="18"/>
          <w:lang w:val="en-US" w:bidi="ar-SA"/>
        </w:rPr>
      </w:pPr>
    </w:p>
    <w:tbl>
      <w:tblPr>
        <w:tblW w:w="10125" w:type="dxa"/>
        <w:tblLayout w:type="fixed"/>
        <w:tblCellMar>
          <w:left w:w="14" w:type="dxa"/>
          <w:right w:w="14" w:type="dxa"/>
        </w:tblCellMar>
        <w:tblLook w:val="04A0" w:firstRow="1" w:lastRow="0" w:firstColumn="1" w:lastColumn="0" w:noHBand="0" w:noVBand="1"/>
      </w:tblPr>
      <w:tblGrid>
        <w:gridCol w:w="2676"/>
        <w:gridCol w:w="2263"/>
        <w:gridCol w:w="2296"/>
        <w:gridCol w:w="2890"/>
      </w:tblGrid>
      <w:tr w:rsidR="00595177" w:rsidRPr="00595177" w:rsidTr="00F96A75">
        <w:tc>
          <w:tcPr>
            <w:tcW w:w="2675" w:type="dxa"/>
          </w:tcPr>
          <w:p w:rsidR="00595177" w:rsidRPr="00595177" w:rsidRDefault="00595177" w:rsidP="00595177">
            <w:pPr>
              <w:widowControl w:val="0"/>
              <w:spacing w:after="0" w:line="256" w:lineRule="auto"/>
              <w:ind w:left="50"/>
              <w:rPr>
                <w:rFonts w:ascii="Arial" w:eastAsia="Times New Roman" w:hAnsi="Arial" w:cs="Arial"/>
                <w:b/>
                <w:sz w:val="18"/>
                <w:szCs w:val="18"/>
                <w:lang w:val="en-US" w:bidi="ar-SA"/>
              </w:rPr>
            </w:pPr>
            <w:proofErr w:type="gramStart"/>
            <w:r w:rsidRPr="00595177">
              <w:rPr>
                <w:rFonts w:ascii="Arial" w:eastAsia="Times New Roman" w:hAnsi="Arial" w:cs="Arial"/>
                <w:b/>
                <w:sz w:val="18"/>
                <w:szCs w:val="18"/>
                <w:lang w:val="en-US" w:bidi="ar-SA"/>
              </w:rPr>
              <w:t>Signature:…</w:t>
            </w:r>
            <w:proofErr w:type="gramEnd"/>
            <w:r w:rsidRPr="00595177">
              <w:rPr>
                <w:rFonts w:ascii="Arial" w:eastAsia="Times New Roman" w:hAnsi="Arial" w:cs="Arial"/>
                <w:b/>
                <w:sz w:val="18"/>
                <w:szCs w:val="18"/>
                <w:lang w:val="en-US" w:bidi="ar-SA"/>
              </w:rPr>
              <w:t>………</w:t>
            </w:r>
          </w:p>
          <w:p w:rsidR="00595177" w:rsidRPr="00595177" w:rsidRDefault="00595177" w:rsidP="00595177">
            <w:pPr>
              <w:widowControl w:val="0"/>
              <w:spacing w:after="0" w:line="256" w:lineRule="auto"/>
              <w:ind w:left="50"/>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Chief Executive Officer</w:t>
            </w:r>
          </w:p>
          <w:p w:rsidR="00595177" w:rsidRPr="00595177" w:rsidRDefault="00595177" w:rsidP="00595177">
            <w:pPr>
              <w:widowControl w:val="0"/>
              <w:spacing w:after="0" w:line="256" w:lineRule="auto"/>
              <w:ind w:left="50"/>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Date</w:t>
            </w:r>
          </w:p>
        </w:tc>
        <w:tc>
          <w:tcPr>
            <w:tcW w:w="2261" w:type="dxa"/>
          </w:tcPr>
          <w:p w:rsidR="00595177" w:rsidRPr="00595177" w:rsidRDefault="00595177" w:rsidP="00595177">
            <w:pPr>
              <w:widowControl w:val="0"/>
              <w:spacing w:after="0" w:line="256" w:lineRule="auto"/>
              <w:ind w:left="431"/>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Signature:……… Chief of Finance</w:t>
            </w:r>
          </w:p>
        </w:tc>
        <w:tc>
          <w:tcPr>
            <w:tcW w:w="2294" w:type="dxa"/>
          </w:tcPr>
          <w:p w:rsidR="00595177" w:rsidRPr="00595177" w:rsidRDefault="00595177" w:rsidP="00595177">
            <w:pPr>
              <w:widowControl w:val="0"/>
              <w:spacing w:after="0" w:line="256" w:lineRule="auto"/>
              <w:ind w:left="330"/>
              <w:rPr>
                <w:rFonts w:ascii="Arial" w:eastAsia="Times New Roman" w:hAnsi="Arial" w:cs="Arial"/>
                <w:b/>
                <w:sz w:val="18"/>
                <w:szCs w:val="18"/>
                <w:lang w:val="en-US" w:bidi="ar-SA"/>
              </w:rPr>
            </w:pPr>
            <w:proofErr w:type="gramStart"/>
            <w:r w:rsidRPr="00595177">
              <w:rPr>
                <w:rFonts w:ascii="Arial" w:eastAsia="Times New Roman" w:hAnsi="Arial" w:cs="Arial"/>
                <w:b/>
                <w:sz w:val="18"/>
                <w:szCs w:val="18"/>
                <w:lang w:val="en-US" w:bidi="ar-SA"/>
              </w:rPr>
              <w:t>Signature:…</w:t>
            </w:r>
            <w:proofErr w:type="gramEnd"/>
            <w:r w:rsidRPr="00595177">
              <w:rPr>
                <w:rFonts w:ascii="Arial" w:eastAsia="Times New Roman" w:hAnsi="Arial" w:cs="Arial"/>
                <w:b/>
                <w:sz w:val="18"/>
                <w:szCs w:val="18"/>
                <w:lang w:val="en-US" w:bidi="ar-SA"/>
              </w:rPr>
              <w:t>…. Chief of Investments</w:t>
            </w:r>
          </w:p>
        </w:tc>
        <w:tc>
          <w:tcPr>
            <w:tcW w:w="2888" w:type="dxa"/>
          </w:tcPr>
          <w:p w:rsidR="00595177" w:rsidRPr="00595177" w:rsidRDefault="00595177" w:rsidP="00595177">
            <w:pPr>
              <w:widowControl w:val="0"/>
              <w:spacing w:after="0" w:line="256" w:lineRule="auto"/>
              <w:ind w:left="197"/>
              <w:rPr>
                <w:rFonts w:ascii="Arial" w:eastAsia="Times New Roman" w:hAnsi="Arial" w:cs="Arial"/>
                <w:b/>
                <w:sz w:val="18"/>
                <w:szCs w:val="18"/>
                <w:lang w:val="en-US" w:bidi="ar-SA"/>
              </w:rPr>
            </w:pPr>
            <w:proofErr w:type="gramStart"/>
            <w:r w:rsidRPr="00595177">
              <w:rPr>
                <w:rFonts w:ascii="Arial" w:eastAsia="Times New Roman" w:hAnsi="Arial" w:cs="Arial"/>
                <w:b/>
                <w:sz w:val="18"/>
                <w:szCs w:val="18"/>
                <w:lang w:val="en-US" w:bidi="ar-SA"/>
              </w:rPr>
              <w:t>Signature:…</w:t>
            </w:r>
            <w:proofErr w:type="gramEnd"/>
            <w:r w:rsidRPr="00595177">
              <w:rPr>
                <w:rFonts w:ascii="Arial" w:eastAsia="Times New Roman" w:hAnsi="Arial" w:cs="Arial"/>
                <w:b/>
                <w:sz w:val="18"/>
                <w:szCs w:val="18"/>
                <w:lang w:val="en-US" w:bidi="ar-SA"/>
              </w:rPr>
              <w:t>………</w:t>
            </w:r>
          </w:p>
          <w:p w:rsidR="00595177" w:rsidRPr="00595177" w:rsidRDefault="00595177" w:rsidP="00595177">
            <w:pPr>
              <w:widowControl w:val="0"/>
              <w:spacing w:after="0" w:line="256" w:lineRule="auto"/>
              <w:ind w:left="197"/>
              <w:rPr>
                <w:rFonts w:ascii="Arial" w:eastAsia="Times New Roman" w:hAnsi="Arial" w:cs="Arial"/>
                <w:b/>
                <w:sz w:val="18"/>
                <w:szCs w:val="18"/>
                <w:lang w:val="en-US" w:bidi="ar-SA"/>
              </w:rPr>
            </w:pPr>
            <w:r w:rsidRPr="00595177">
              <w:rPr>
                <w:rFonts w:ascii="Arial" w:eastAsia="Times New Roman" w:hAnsi="Arial" w:cs="Arial"/>
                <w:b/>
                <w:sz w:val="18"/>
                <w:szCs w:val="18"/>
                <w:lang w:val="en-US" w:bidi="ar-SA"/>
              </w:rPr>
              <w:t>Chief Risk Officer</w:t>
            </w:r>
          </w:p>
        </w:tc>
      </w:tr>
    </w:tbl>
    <w:p w:rsidR="00595177" w:rsidRPr="00595177" w:rsidRDefault="00595177" w:rsidP="00595177">
      <w:pPr>
        <w:spacing w:after="0" w:line="312" w:lineRule="auto"/>
        <w:ind w:left="547"/>
        <w:contextualSpacing/>
        <w:jc w:val="both"/>
        <w:rPr>
          <w:rFonts w:ascii="Arial" w:hAnsi="Arial" w:cs="Arial"/>
          <w:b/>
          <w:color w:val="0000FF"/>
          <w:sz w:val="18"/>
          <w:szCs w:val="18"/>
          <w:lang w:bidi="ar-SA"/>
        </w:rPr>
      </w:pPr>
    </w:p>
    <w:p w:rsidR="00595177" w:rsidRPr="00595177" w:rsidRDefault="00595177" w:rsidP="00595177">
      <w:pPr>
        <w:spacing w:after="0" w:line="312" w:lineRule="auto"/>
        <w:ind w:left="547"/>
        <w:contextualSpacing/>
        <w:jc w:val="both"/>
        <w:rPr>
          <w:rFonts w:ascii="Arial" w:hAnsi="Arial" w:cs="Arial"/>
          <w:b/>
          <w:color w:val="0000FF"/>
          <w:sz w:val="18"/>
          <w:szCs w:val="18"/>
          <w:lang w:bidi="ar-SA"/>
        </w:rPr>
      </w:pPr>
    </w:p>
    <w:p w:rsidR="00595177" w:rsidRPr="00595177" w:rsidRDefault="00595177" w:rsidP="00595177">
      <w:pPr>
        <w:spacing w:after="0" w:line="312" w:lineRule="auto"/>
        <w:ind w:left="547"/>
        <w:contextualSpacing/>
        <w:jc w:val="both"/>
        <w:rPr>
          <w:rFonts w:ascii="Arial" w:hAnsi="Arial" w:cs="Arial"/>
          <w:b/>
          <w:color w:val="0000FF"/>
          <w:sz w:val="18"/>
          <w:szCs w:val="18"/>
          <w:lang w:bidi="ar-SA"/>
        </w:rPr>
      </w:pPr>
    </w:p>
    <w:p w:rsidR="00595177" w:rsidRPr="00595177" w:rsidRDefault="00595177" w:rsidP="00595177">
      <w:pPr>
        <w:spacing w:after="0" w:line="312" w:lineRule="auto"/>
        <w:ind w:left="547"/>
        <w:contextualSpacing/>
        <w:jc w:val="both"/>
        <w:rPr>
          <w:rFonts w:ascii="Arial" w:hAnsi="Arial" w:cs="Arial"/>
          <w:b/>
          <w:color w:val="0000FF"/>
          <w:sz w:val="18"/>
          <w:szCs w:val="18"/>
          <w:lang w:bidi="ar-SA"/>
        </w:rPr>
      </w:pPr>
    </w:p>
    <w:p w:rsidR="00595177" w:rsidRPr="00595177" w:rsidRDefault="00595177" w:rsidP="00595177">
      <w:pPr>
        <w:spacing w:after="0" w:line="312" w:lineRule="auto"/>
        <w:ind w:left="547"/>
        <w:contextualSpacing/>
        <w:jc w:val="both"/>
        <w:rPr>
          <w:rFonts w:ascii="Arial" w:hAnsi="Arial" w:cs="Arial"/>
          <w:b/>
          <w:color w:val="0000FF"/>
          <w:sz w:val="18"/>
          <w:szCs w:val="18"/>
          <w:lang w:bidi="ar-SA"/>
        </w:rPr>
      </w:pPr>
    </w:p>
    <w:p w:rsidR="00595177" w:rsidRPr="00595177" w:rsidRDefault="00595177" w:rsidP="00595177">
      <w:pPr>
        <w:spacing w:after="0" w:line="312" w:lineRule="auto"/>
        <w:ind w:left="547"/>
        <w:contextualSpacing/>
        <w:jc w:val="both"/>
        <w:rPr>
          <w:rFonts w:ascii="Arial" w:hAnsi="Arial" w:cs="Arial"/>
          <w:b/>
          <w:color w:val="0000FF"/>
          <w:sz w:val="18"/>
          <w:szCs w:val="18"/>
          <w:lang w:bidi="ar-SA"/>
        </w:rPr>
      </w:pPr>
    </w:p>
    <w:p w:rsidR="00595177" w:rsidRPr="00595177" w:rsidRDefault="00595177" w:rsidP="00595177">
      <w:pPr>
        <w:spacing w:after="200" w:line="312" w:lineRule="auto"/>
        <w:jc w:val="both"/>
        <w:rPr>
          <w:rFonts w:ascii="Arial" w:hAnsi="Arial" w:cs="Arial"/>
          <w:b/>
          <w:color w:val="0000FF"/>
          <w:sz w:val="18"/>
          <w:szCs w:val="18"/>
          <w:lang w:bidi="ar-SA"/>
        </w:rPr>
      </w:pPr>
      <w:r w:rsidRPr="00595177">
        <w:rPr>
          <w:rFonts w:ascii="Arial" w:hAnsi="Arial" w:cs="Arial"/>
          <w:b/>
          <w:color w:val="0000FF"/>
          <w:sz w:val="18"/>
          <w:szCs w:val="18"/>
          <w:lang w:bidi="ar-SA"/>
        </w:rPr>
        <w:t>Other Miscellaneous Certificates</w:t>
      </w:r>
    </w:p>
    <w:p w:rsidR="00595177" w:rsidRPr="00595177" w:rsidRDefault="00595177" w:rsidP="00595177">
      <w:pPr>
        <w:spacing w:after="0" w:line="312" w:lineRule="auto"/>
        <w:ind w:left="547"/>
        <w:contextualSpacing/>
        <w:jc w:val="both"/>
        <w:rPr>
          <w:rFonts w:ascii="Arial" w:hAnsi="Arial" w:cs="Arial"/>
          <w:b/>
          <w:color w:val="000000" w:themeColor="text1"/>
          <w:sz w:val="18"/>
          <w:szCs w:val="18"/>
          <w:lang w:bidi="ar-SA"/>
        </w:rPr>
      </w:pPr>
      <w:r w:rsidRPr="00595177">
        <w:rPr>
          <w:rFonts w:ascii="Arial" w:hAnsi="Arial" w:cs="Arial"/>
          <w:b/>
          <w:color w:val="000000" w:themeColor="text1"/>
          <w:sz w:val="18"/>
          <w:szCs w:val="18"/>
          <w:highlight w:val="yellow"/>
          <w:lang w:bidi="ar-SA"/>
        </w:rPr>
        <w:t>Form Nos. IRDAI_RET_23</w:t>
      </w:r>
      <w:r w:rsidRPr="00595177">
        <w:rPr>
          <w:rFonts w:ascii="Arial" w:hAnsi="Arial" w:cs="Arial"/>
          <w:b/>
          <w:color w:val="000000" w:themeColor="text1"/>
          <w:sz w:val="18"/>
          <w:szCs w:val="18"/>
          <w:lang w:bidi="ar-SA"/>
        </w:rPr>
        <w:t xml:space="preserve"> </w:t>
      </w:r>
    </w:p>
    <w:p w:rsidR="00595177" w:rsidRDefault="00A152FC" w:rsidP="00595177">
      <w:pPr>
        <w:spacing w:before="100" w:beforeAutospacing="1" w:after="100" w:afterAutospacing="1" w:line="240" w:lineRule="auto"/>
        <w:ind w:left="57"/>
        <w:jc w:val="both"/>
        <w:rPr>
          <w:rFonts w:ascii="Arial" w:hAnsi="Arial" w:cs="Arial"/>
          <w:iCs/>
          <w:sz w:val="18"/>
          <w:szCs w:val="18"/>
          <w:lang w:val="en-US" w:bidi="ar-SA"/>
        </w:rPr>
      </w:pPr>
      <w:r>
        <w:rPr>
          <w:rFonts w:ascii="Arial" w:hAnsi="Arial" w:cs="Arial"/>
          <w:iCs/>
          <w:sz w:val="18"/>
          <w:szCs w:val="18"/>
          <w:lang w:val="en-US" w:bidi="ar-SA"/>
        </w:rPr>
        <w:t>T</w:t>
      </w:r>
      <w:r w:rsidR="00595177" w:rsidRPr="00595177">
        <w:rPr>
          <w:rFonts w:ascii="Arial" w:hAnsi="Arial" w:cs="Arial"/>
          <w:iCs/>
          <w:sz w:val="18"/>
          <w:szCs w:val="18"/>
          <w:lang w:val="en-US" w:bidi="ar-SA"/>
        </w:rPr>
        <w:t>he Insurer on a quarterly basis, obtain a certificate issued by the Concurrent Auditor on the compliance of the conditions specific to investments in AIF and file the same along with quarterly periodical returns.</w:t>
      </w:r>
    </w:p>
    <w:p w:rsidR="00A152FC" w:rsidRPr="00595177" w:rsidRDefault="00A152FC" w:rsidP="00A152FC">
      <w:pPr>
        <w:spacing w:before="100" w:beforeAutospacing="1" w:after="100" w:afterAutospacing="1" w:line="312" w:lineRule="auto"/>
        <w:ind w:left="73"/>
        <w:jc w:val="both"/>
        <w:rPr>
          <w:rFonts w:ascii="Arial" w:hAnsi="Arial" w:cs="Arial"/>
          <w:sz w:val="18"/>
          <w:szCs w:val="18"/>
          <w:lang w:bidi="ar-SA"/>
        </w:rPr>
      </w:pPr>
    </w:p>
    <w:p w:rsidR="00A152FC" w:rsidRPr="00595177" w:rsidRDefault="00A152FC" w:rsidP="00A152FC">
      <w:pPr>
        <w:spacing w:before="100" w:beforeAutospacing="1" w:after="100" w:afterAutospacing="1" w:line="240" w:lineRule="auto"/>
        <w:ind w:left="57"/>
        <w:jc w:val="both"/>
        <w:rPr>
          <w:rFonts w:ascii="Arial" w:hAnsi="Arial" w:cs="Arial"/>
          <w:iCs/>
          <w:sz w:val="18"/>
          <w:szCs w:val="18"/>
          <w:lang w:val="en-US" w:bidi="ar-SA"/>
        </w:rPr>
      </w:pPr>
      <w:r w:rsidRPr="00595177">
        <w:rPr>
          <w:rFonts w:ascii="Arial" w:hAnsi="Arial" w:cs="Arial"/>
          <w:b/>
          <w:color w:val="000000" w:themeColor="text1"/>
          <w:sz w:val="18"/>
          <w:szCs w:val="18"/>
          <w:highlight w:val="yellow"/>
          <w:lang w:bidi="ar-SA"/>
        </w:rPr>
        <w:t xml:space="preserve">Form </w:t>
      </w:r>
      <w:proofErr w:type="gramStart"/>
      <w:r w:rsidRPr="00595177">
        <w:rPr>
          <w:rFonts w:ascii="Arial" w:hAnsi="Arial" w:cs="Arial"/>
          <w:b/>
          <w:color w:val="000000" w:themeColor="text1"/>
          <w:sz w:val="18"/>
          <w:szCs w:val="18"/>
          <w:highlight w:val="yellow"/>
          <w:lang w:bidi="ar-SA"/>
        </w:rPr>
        <w:t>Nos  IRDAI</w:t>
      </w:r>
      <w:proofErr w:type="gramEnd"/>
      <w:r w:rsidRPr="00595177">
        <w:rPr>
          <w:rFonts w:ascii="Arial" w:hAnsi="Arial" w:cs="Arial"/>
          <w:b/>
          <w:color w:val="000000" w:themeColor="text1"/>
          <w:sz w:val="18"/>
          <w:szCs w:val="18"/>
          <w:highlight w:val="yellow"/>
          <w:lang w:bidi="ar-SA"/>
        </w:rPr>
        <w:t xml:space="preserve">_RET_24  </w:t>
      </w:r>
    </w:p>
    <w:p w:rsidR="00595177" w:rsidRPr="00595177" w:rsidRDefault="00595177" w:rsidP="00A152FC">
      <w:pPr>
        <w:spacing w:before="100" w:beforeAutospacing="1" w:after="100" w:afterAutospacing="1" w:line="312" w:lineRule="auto"/>
        <w:ind w:left="73"/>
        <w:jc w:val="both"/>
        <w:rPr>
          <w:rFonts w:ascii="Arial" w:hAnsi="Arial" w:cs="Arial"/>
          <w:sz w:val="18"/>
          <w:szCs w:val="18"/>
          <w:lang w:bidi="ar-SA"/>
        </w:rPr>
      </w:pPr>
      <w:r w:rsidRPr="00595177">
        <w:rPr>
          <w:rFonts w:ascii="Arial" w:hAnsi="Arial" w:cs="Arial"/>
          <w:sz w:val="18"/>
          <w:szCs w:val="18"/>
          <w:lang w:bidi="ar-SA"/>
        </w:rPr>
        <w:t>The Investment Risk Management Systems and Process shall be reviewed once in two financial years or such shorter frequency as decided by the Board of the Insurer (the gap between two such audits should not be more than two years), by a Chartered Accountant firm and file the certificate issued by such Chartered Accountant, with the Authority along with the first quarter returns.</w:t>
      </w:r>
    </w:p>
    <w:p w:rsidR="00595177" w:rsidRPr="00595177" w:rsidRDefault="00A152FC" w:rsidP="00595177">
      <w:pPr>
        <w:spacing w:after="0" w:line="312" w:lineRule="auto"/>
        <w:jc w:val="both"/>
        <w:rPr>
          <w:rFonts w:ascii="Arial" w:hAnsi="Arial" w:cs="Arial"/>
          <w:b/>
          <w:color w:val="000000" w:themeColor="text1"/>
          <w:sz w:val="18"/>
          <w:szCs w:val="18"/>
          <w:lang w:bidi="ar-SA"/>
        </w:rPr>
      </w:pPr>
      <w:r w:rsidRPr="00595177">
        <w:rPr>
          <w:rFonts w:ascii="Arial" w:hAnsi="Arial" w:cs="Arial"/>
          <w:b/>
          <w:color w:val="000000" w:themeColor="text1"/>
          <w:sz w:val="18"/>
          <w:szCs w:val="18"/>
          <w:highlight w:val="yellow"/>
          <w:lang w:bidi="ar-SA"/>
        </w:rPr>
        <w:t xml:space="preserve">Form Nos  </w:t>
      </w:r>
      <w:r w:rsidR="00595177" w:rsidRPr="00595177">
        <w:rPr>
          <w:rFonts w:ascii="Arial" w:hAnsi="Arial" w:cs="Arial"/>
          <w:b/>
          <w:color w:val="000000" w:themeColor="text1"/>
          <w:sz w:val="18"/>
          <w:szCs w:val="18"/>
          <w:highlight w:val="yellow"/>
          <w:lang w:bidi="ar-SA"/>
        </w:rPr>
        <w:t xml:space="preserve"> IRDAI_RET_25</w:t>
      </w:r>
      <w:r w:rsidR="00595177" w:rsidRPr="00595177">
        <w:rPr>
          <w:rFonts w:ascii="Arial" w:hAnsi="Arial" w:cs="Arial"/>
          <w:b/>
          <w:color w:val="000000" w:themeColor="text1"/>
          <w:sz w:val="18"/>
          <w:szCs w:val="18"/>
          <w:lang w:bidi="ar-SA"/>
        </w:rPr>
        <w:t xml:space="preserve"> </w:t>
      </w:r>
    </w:p>
    <w:p w:rsidR="00595177" w:rsidRPr="00595177" w:rsidRDefault="00595177" w:rsidP="00595177">
      <w:pPr>
        <w:spacing w:before="100" w:beforeAutospacing="1" w:after="100" w:afterAutospacing="1" w:line="312" w:lineRule="auto"/>
        <w:ind w:left="73"/>
        <w:jc w:val="both"/>
        <w:rPr>
          <w:rFonts w:ascii="Arial" w:hAnsi="Arial" w:cs="Arial"/>
          <w:color w:val="000000" w:themeColor="text1"/>
          <w:sz w:val="18"/>
          <w:szCs w:val="18"/>
          <w:lang w:bidi="ar-SA"/>
        </w:rPr>
      </w:pPr>
    </w:p>
    <w:p w:rsidR="00595177" w:rsidRPr="00595177" w:rsidRDefault="00595177" w:rsidP="00A152FC">
      <w:pPr>
        <w:spacing w:before="100" w:beforeAutospacing="1" w:after="100" w:afterAutospacing="1" w:line="312" w:lineRule="auto"/>
        <w:ind w:left="73"/>
        <w:jc w:val="both"/>
        <w:rPr>
          <w:rFonts w:ascii="Arial" w:hAnsi="Arial" w:cs="Arial"/>
          <w:sz w:val="18"/>
          <w:szCs w:val="18"/>
          <w:lang w:bidi="ar-SA"/>
        </w:rPr>
      </w:pPr>
      <w:r w:rsidRPr="00595177">
        <w:rPr>
          <w:rFonts w:ascii="Arial" w:hAnsi="Arial" w:cs="Arial"/>
          <w:sz w:val="18"/>
          <w:szCs w:val="18"/>
          <w:lang w:bidi="ar-SA"/>
        </w:rPr>
        <w:t>Exposure to CDS:</w:t>
      </w:r>
    </w:p>
    <w:p w:rsidR="00595177" w:rsidRPr="00595177" w:rsidRDefault="00595177" w:rsidP="00595177">
      <w:pPr>
        <w:numPr>
          <w:ilvl w:val="2"/>
          <w:numId w:val="25"/>
        </w:numPr>
        <w:spacing w:after="0" w:line="312" w:lineRule="auto"/>
        <w:ind w:left="924" w:hanging="357"/>
        <w:jc w:val="both"/>
        <w:rPr>
          <w:rFonts w:ascii="Arial" w:hAnsi="Arial" w:cs="Arial"/>
          <w:sz w:val="18"/>
          <w:szCs w:val="18"/>
          <w:lang w:bidi="ar-SA"/>
        </w:rPr>
      </w:pPr>
      <w:r w:rsidRPr="00595177">
        <w:rPr>
          <w:rFonts w:ascii="Arial" w:hAnsi="Arial" w:cs="Arial"/>
          <w:sz w:val="18"/>
          <w:szCs w:val="18"/>
          <w:lang w:val="en-US" w:bidi="ar-SA"/>
        </w:rPr>
        <w:t>The</w:t>
      </w:r>
      <w:r w:rsidRPr="00595177">
        <w:rPr>
          <w:rFonts w:ascii="Arial" w:hAnsi="Arial" w:cs="Arial"/>
          <w:sz w:val="18"/>
          <w:szCs w:val="18"/>
          <w:lang w:bidi="ar-SA"/>
        </w:rPr>
        <w:t xml:space="preserve"> concurrent Auditor shall confirm that the requirements prescribed for undertaking CDS transaction have been incorporated in the investment policy, before taking any exposure to CDS.  Such Certificate of the Concurrent Auditor, shall be filed with the Authority.</w:t>
      </w:r>
    </w:p>
    <w:p w:rsidR="00595177" w:rsidRPr="00595177" w:rsidRDefault="00595177" w:rsidP="00595177">
      <w:pPr>
        <w:numPr>
          <w:ilvl w:val="2"/>
          <w:numId w:val="25"/>
        </w:numPr>
        <w:spacing w:after="0" w:line="312" w:lineRule="auto"/>
        <w:ind w:left="924" w:hanging="357"/>
        <w:jc w:val="both"/>
        <w:rPr>
          <w:rFonts w:ascii="Arial" w:hAnsi="Arial" w:cs="Arial"/>
          <w:sz w:val="18"/>
          <w:szCs w:val="18"/>
          <w:lang w:bidi="ar-SA"/>
        </w:rPr>
      </w:pPr>
      <w:r w:rsidRPr="00595177">
        <w:rPr>
          <w:rFonts w:ascii="Arial" w:hAnsi="Arial" w:cs="Arial"/>
          <w:sz w:val="18"/>
          <w:szCs w:val="18"/>
          <w:lang w:val="en-US" w:bidi="ar-SA"/>
        </w:rPr>
        <w:t>The</w:t>
      </w:r>
      <w:r w:rsidRPr="00595177">
        <w:rPr>
          <w:rFonts w:ascii="Arial" w:hAnsi="Arial" w:cs="Arial"/>
          <w:sz w:val="18"/>
          <w:szCs w:val="18"/>
          <w:lang w:bidi="ar-SA"/>
        </w:rPr>
        <w:t xml:space="preserve"> Concurrent Auditor shall in his Quarterly certification confirm that all CDS transactions, complies with the norms prescribed by RBI and IRDAI.</w:t>
      </w:r>
    </w:p>
    <w:p w:rsidR="00595177" w:rsidRPr="00595177" w:rsidRDefault="00595177" w:rsidP="00595177">
      <w:pPr>
        <w:tabs>
          <w:tab w:val="left" w:pos="180"/>
          <w:tab w:val="left" w:pos="1800"/>
        </w:tabs>
        <w:spacing w:after="0" w:line="312" w:lineRule="auto"/>
        <w:ind w:left="180"/>
        <w:contextualSpacing/>
        <w:jc w:val="both"/>
        <w:rPr>
          <w:rFonts w:ascii="Arial" w:hAnsi="Arial" w:cs="Arial"/>
          <w:b/>
          <w:color w:val="0000FF"/>
          <w:sz w:val="18"/>
          <w:szCs w:val="18"/>
          <w:lang w:bidi="ar-SA"/>
        </w:rPr>
      </w:pPr>
    </w:p>
    <w:p w:rsidR="00595177" w:rsidRPr="00595177" w:rsidRDefault="00595177" w:rsidP="00595177">
      <w:pPr>
        <w:tabs>
          <w:tab w:val="left" w:pos="180"/>
          <w:tab w:val="left" w:pos="1800"/>
        </w:tabs>
        <w:spacing w:after="0" w:line="312" w:lineRule="auto"/>
        <w:ind w:left="180"/>
        <w:contextualSpacing/>
        <w:jc w:val="both"/>
        <w:rPr>
          <w:rFonts w:ascii="Arial" w:hAnsi="Arial" w:cs="Arial"/>
          <w:b/>
          <w:color w:val="0000FF"/>
          <w:sz w:val="18"/>
          <w:szCs w:val="18"/>
          <w:lang w:bidi="ar-SA"/>
        </w:rPr>
      </w:pPr>
    </w:p>
    <w:p w:rsidR="00595177" w:rsidRPr="00595177" w:rsidRDefault="00595177" w:rsidP="00595177">
      <w:pPr>
        <w:tabs>
          <w:tab w:val="left" w:pos="180"/>
          <w:tab w:val="left" w:pos="1800"/>
        </w:tabs>
        <w:spacing w:after="0" w:line="312" w:lineRule="auto"/>
        <w:ind w:left="180"/>
        <w:contextualSpacing/>
        <w:jc w:val="both"/>
        <w:rPr>
          <w:rFonts w:ascii="Arial" w:hAnsi="Arial" w:cs="Arial"/>
          <w:b/>
          <w:color w:val="0000FF"/>
          <w:sz w:val="18"/>
          <w:szCs w:val="18"/>
          <w:lang w:bidi="ar-SA"/>
        </w:rPr>
      </w:pPr>
    </w:p>
    <w:p w:rsidR="00595177" w:rsidRPr="00595177" w:rsidRDefault="00595177" w:rsidP="00595177">
      <w:pPr>
        <w:tabs>
          <w:tab w:val="left" w:pos="180"/>
          <w:tab w:val="left" w:pos="1800"/>
        </w:tabs>
        <w:spacing w:after="0" w:line="312" w:lineRule="auto"/>
        <w:ind w:left="180"/>
        <w:contextualSpacing/>
        <w:jc w:val="both"/>
        <w:rPr>
          <w:rFonts w:ascii="Arial" w:hAnsi="Arial" w:cs="Arial"/>
          <w:color w:val="000000" w:themeColor="text1"/>
          <w:sz w:val="18"/>
          <w:szCs w:val="18"/>
          <w:lang w:bidi="ar-SA"/>
        </w:rPr>
      </w:pPr>
      <w:r w:rsidRPr="00595177">
        <w:rPr>
          <w:rFonts w:ascii="Arial" w:hAnsi="Arial" w:cs="Arial"/>
          <w:b/>
          <w:color w:val="000000" w:themeColor="text1"/>
          <w:sz w:val="18"/>
          <w:szCs w:val="18"/>
          <w:highlight w:val="yellow"/>
          <w:lang w:bidi="ar-SA"/>
        </w:rPr>
        <w:t>Form No. IRDAI_RET_26</w:t>
      </w:r>
    </w:p>
    <w:p w:rsidR="00595177" w:rsidRPr="00595177" w:rsidRDefault="00595177" w:rsidP="00A152FC">
      <w:pPr>
        <w:tabs>
          <w:tab w:val="left" w:pos="9090"/>
        </w:tabs>
        <w:spacing w:before="100" w:beforeAutospacing="1" w:after="100" w:afterAutospacing="1" w:line="312" w:lineRule="auto"/>
        <w:ind w:left="73"/>
        <w:jc w:val="both"/>
        <w:rPr>
          <w:rFonts w:ascii="Arial" w:hAnsi="Arial" w:cs="Arial"/>
          <w:bCs/>
          <w:sz w:val="18"/>
          <w:szCs w:val="18"/>
          <w:lang w:val="en-US" w:bidi="ar-SA"/>
        </w:rPr>
      </w:pPr>
      <w:r w:rsidRPr="00595177">
        <w:rPr>
          <w:rFonts w:ascii="Arial" w:hAnsi="Arial" w:cs="Arial"/>
          <w:sz w:val="18"/>
          <w:szCs w:val="18"/>
          <w:lang w:bidi="ar-SA"/>
        </w:rPr>
        <w:t xml:space="preserve">Exposure to Interest Rate Derivatives: </w:t>
      </w:r>
      <w:r w:rsidRPr="00595177">
        <w:rPr>
          <w:rFonts w:ascii="Arial" w:hAnsi="Arial" w:cs="Arial"/>
          <w:bCs/>
          <w:sz w:val="18"/>
          <w:szCs w:val="18"/>
          <w:lang w:val="en-US" w:bidi="ar-SA"/>
        </w:rPr>
        <w:t>Before taking any exposure to Interest Rate Derivatives, the Insurer shall file a Certificate issued by the Concurrent Auditor, and the Concurrent Auditor shall certify that the Insurer had implemented the minimum integrated automated Systems and Process, as required under the guidelines on Interest Rate Derivatives.</w:t>
      </w:r>
    </w:p>
    <w:p w:rsidR="00595177" w:rsidRPr="00595177" w:rsidRDefault="00595177" w:rsidP="00595177">
      <w:pPr>
        <w:tabs>
          <w:tab w:val="left" w:pos="9090"/>
        </w:tabs>
        <w:spacing w:before="100" w:beforeAutospacing="1" w:after="100" w:afterAutospacing="1" w:line="312" w:lineRule="auto"/>
        <w:ind w:left="73"/>
        <w:jc w:val="both"/>
        <w:rPr>
          <w:rFonts w:ascii="Arial" w:hAnsi="Arial" w:cs="Arial"/>
          <w:bCs/>
          <w:color w:val="000000" w:themeColor="text1"/>
          <w:sz w:val="18"/>
          <w:szCs w:val="18"/>
          <w:lang w:val="en-US" w:bidi="ar-SA"/>
        </w:rPr>
      </w:pPr>
      <w:r w:rsidRPr="00595177">
        <w:rPr>
          <w:rFonts w:ascii="Arial" w:hAnsi="Arial" w:cs="Arial"/>
          <w:b/>
          <w:color w:val="000000" w:themeColor="text1"/>
          <w:sz w:val="18"/>
          <w:szCs w:val="18"/>
          <w:highlight w:val="yellow"/>
          <w:lang w:bidi="ar-SA"/>
        </w:rPr>
        <w:t>Form No. IRDAI_RET_28</w:t>
      </w:r>
    </w:p>
    <w:p w:rsidR="00595177" w:rsidRPr="00595177" w:rsidRDefault="00595177" w:rsidP="00A152FC">
      <w:pPr>
        <w:tabs>
          <w:tab w:val="left" w:pos="9090"/>
        </w:tabs>
        <w:spacing w:after="0" w:line="312" w:lineRule="auto"/>
        <w:ind w:left="547"/>
        <w:jc w:val="both"/>
        <w:rPr>
          <w:rFonts w:ascii="Arial" w:hAnsi="Arial" w:cs="Arial"/>
          <w:b/>
          <w:color w:val="0000FF"/>
          <w:sz w:val="18"/>
          <w:szCs w:val="18"/>
          <w:lang w:bidi="ar-SA"/>
        </w:rPr>
      </w:pPr>
      <w:r w:rsidRPr="00595177">
        <w:rPr>
          <w:rFonts w:ascii="Arial" w:hAnsi="Arial" w:cs="Arial"/>
          <w:bCs/>
          <w:sz w:val="18"/>
          <w:szCs w:val="18"/>
          <w:lang w:val="en-US" w:bidi="ar-SA"/>
        </w:rPr>
        <w:t>Certification by Concurrent Auditor on conditions with respect to SFIN creation.</w:t>
      </w:r>
      <w:bookmarkStart w:id="0" w:name="_GoBack"/>
      <w:bookmarkEnd w:id="0"/>
    </w:p>
    <w:p w:rsidR="00595177" w:rsidRPr="00595177" w:rsidRDefault="00595177" w:rsidP="00595177">
      <w:pPr>
        <w:spacing w:after="240" w:line="240" w:lineRule="auto"/>
        <w:jc w:val="both"/>
        <w:rPr>
          <w:rFonts w:ascii="Arial" w:eastAsia="Arial" w:hAnsi="Arial" w:cs="Arial"/>
          <w:sz w:val="18"/>
          <w:szCs w:val="18"/>
          <w:lang w:val="en-US" w:bidi="ar-SA"/>
        </w:rPr>
      </w:pPr>
    </w:p>
    <w:p w:rsidR="00595177" w:rsidRPr="00595177" w:rsidRDefault="00595177" w:rsidP="00595177">
      <w:pPr>
        <w:spacing w:after="0" w:line="276" w:lineRule="auto"/>
        <w:rPr>
          <w:rFonts w:ascii="Arial" w:eastAsia="Times New Roman" w:hAnsi="Arial" w:cs="Arial"/>
          <w:sz w:val="18"/>
          <w:szCs w:val="18"/>
          <w:lang w:eastAsia="en-IN"/>
        </w:rPr>
      </w:pPr>
    </w:p>
    <w:p w:rsidR="00595177" w:rsidRPr="00595177" w:rsidRDefault="00595177" w:rsidP="00595177">
      <w:pPr>
        <w:spacing w:after="0" w:line="276" w:lineRule="auto"/>
        <w:rPr>
          <w:rFonts w:ascii="Arial" w:hAnsi="Arial" w:cs="Arial"/>
          <w:sz w:val="18"/>
          <w:szCs w:val="18"/>
        </w:rPr>
      </w:pPr>
    </w:p>
    <w:p w:rsidR="00595177" w:rsidRPr="00595177" w:rsidRDefault="00595177" w:rsidP="00595177">
      <w:pPr>
        <w:spacing w:after="0" w:line="240" w:lineRule="auto"/>
        <w:rPr>
          <w:rFonts w:ascii="Arial" w:hAnsi="Arial" w:cs="Arial"/>
          <w:b/>
          <w:spacing w:val="20"/>
          <w:sz w:val="18"/>
          <w:szCs w:val="18"/>
          <w:lang w:bidi="ar-SA"/>
        </w:rPr>
      </w:pPr>
    </w:p>
    <w:p w:rsidR="00595177" w:rsidRPr="00595177" w:rsidRDefault="00595177" w:rsidP="00595177">
      <w:pPr>
        <w:spacing w:after="0" w:line="240" w:lineRule="auto"/>
        <w:rPr>
          <w:rFonts w:ascii="Arial" w:hAnsi="Arial" w:cs="Arial"/>
          <w:b/>
          <w:spacing w:val="20"/>
          <w:sz w:val="18"/>
          <w:szCs w:val="18"/>
          <w:lang w:bidi="ar-SA"/>
        </w:rPr>
      </w:pPr>
    </w:p>
    <w:p w:rsidR="00595177" w:rsidRPr="00595177" w:rsidRDefault="00595177" w:rsidP="00595177">
      <w:pPr>
        <w:spacing w:after="0" w:line="240" w:lineRule="auto"/>
        <w:rPr>
          <w:rFonts w:ascii="Arial" w:hAnsi="Arial" w:cs="Arial"/>
          <w:b/>
          <w:spacing w:val="20"/>
          <w:sz w:val="18"/>
          <w:szCs w:val="18"/>
          <w:lang w:bidi="ar-SA"/>
        </w:rPr>
      </w:pPr>
    </w:p>
    <w:p w:rsidR="00595177" w:rsidRPr="00595177" w:rsidRDefault="00595177" w:rsidP="00595177">
      <w:pPr>
        <w:spacing w:after="0" w:line="240" w:lineRule="auto"/>
        <w:rPr>
          <w:rFonts w:ascii="Arial" w:hAnsi="Arial" w:cs="Arial"/>
          <w:b/>
          <w:spacing w:val="20"/>
          <w:sz w:val="18"/>
          <w:szCs w:val="18"/>
          <w:lang w:bidi="ar-SA"/>
        </w:rPr>
      </w:pPr>
    </w:p>
    <w:p w:rsidR="00595177" w:rsidRPr="00595177" w:rsidRDefault="00595177" w:rsidP="00595177">
      <w:pPr>
        <w:spacing w:after="0" w:line="240" w:lineRule="auto"/>
        <w:rPr>
          <w:rFonts w:ascii="Arial" w:hAnsi="Arial" w:cs="Arial"/>
          <w:b/>
          <w:spacing w:val="20"/>
          <w:sz w:val="18"/>
          <w:szCs w:val="18"/>
          <w:lang w:bidi="ar-SA"/>
        </w:rPr>
      </w:pPr>
    </w:p>
    <w:p w:rsidR="00595177" w:rsidRPr="00595177" w:rsidRDefault="00595177" w:rsidP="00595177">
      <w:pPr>
        <w:spacing w:after="0" w:line="240" w:lineRule="auto"/>
        <w:rPr>
          <w:rFonts w:ascii="Arial" w:hAnsi="Arial" w:cs="Arial"/>
          <w:b/>
          <w:spacing w:val="20"/>
          <w:sz w:val="18"/>
          <w:szCs w:val="18"/>
          <w:lang w:bidi="ar-SA"/>
        </w:rPr>
      </w:pPr>
    </w:p>
    <w:p w:rsidR="00D81843" w:rsidRPr="00D8245C" w:rsidRDefault="00D81843">
      <w:pPr>
        <w:rPr>
          <w:rFonts w:ascii="Arial" w:hAnsi="Arial" w:cs="Arial"/>
          <w:b/>
          <w:spacing w:val="20"/>
          <w:sz w:val="18"/>
          <w:szCs w:val="18"/>
          <w:lang w:bidi="ar-SA"/>
        </w:rPr>
      </w:pPr>
    </w:p>
    <w:sectPr w:rsidR="00D81843" w:rsidRPr="00D8245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263" w:rsidRDefault="00C60263">
      <w:pPr>
        <w:spacing w:after="0" w:line="240" w:lineRule="auto"/>
      </w:pPr>
      <w:r>
        <w:separator/>
      </w:r>
    </w:p>
  </w:endnote>
  <w:endnote w:type="continuationSeparator" w:id="0">
    <w:p w:rsidR="00C60263" w:rsidRDefault="00C60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Zurich BT">
    <w:altName w:val="Trebuchet MS"/>
    <w:charset w:val="00"/>
    <w:family w:val="swiss"/>
    <w:pitch w:val="default"/>
    <w:sig w:usb0="00000000"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93C" w:rsidRDefault="00C6026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263" w:rsidRDefault="00C60263">
      <w:pPr>
        <w:spacing w:after="0" w:line="240" w:lineRule="auto"/>
      </w:pPr>
      <w:r>
        <w:separator/>
      </w:r>
    </w:p>
  </w:footnote>
  <w:footnote w:type="continuationSeparator" w:id="0">
    <w:p w:rsidR="00C60263" w:rsidRDefault="00C602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5539"/>
    <w:multiLevelType w:val="multilevel"/>
    <w:tmpl w:val="044B5539"/>
    <w:lvl w:ilvl="0">
      <w:start w:val="20"/>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start w:val="1"/>
      <w:numFmt w:val="lowerLetter"/>
      <w:lvlText w:val="%2."/>
      <w:lvlJc w:val="left"/>
      <w:pPr>
        <w:ind w:left="799" w:hanging="288"/>
      </w:pPr>
      <w:rPr>
        <w:rFonts w:ascii="Times New Roman" w:eastAsia="Times New Roman" w:hAnsi="Times New Roman" w:cs="Times New Roman" w:hint="default"/>
        <w:i/>
        <w:iCs/>
        <w:spacing w:val="0"/>
        <w:w w:val="99"/>
        <w:sz w:val="20"/>
        <w:szCs w:val="20"/>
        <w:lang w:val="en-US" w:eastAsia="en-US" w:bidi="ar-SA"/>
      </w:rPr>
    </w:lvl>
    <w:lvl w:ilvl="2">
      <w:numFmt w:val="bullet"/>
      <w:lvlText w:val="•"/>
      <w:lvlJc w:val="left"/>
      <w:pPr>
        <w:ind w:left="1247" w:hanging="288"/>
      </w:pPr>
      <w:rPr>
        <w:lang w:val="en-US" w:eastAsia="en-US" w:bidi="ar-SA"/>
      </w:rPr>
    </w:lvl>
    <w:lvl w:ilvl="3">
      <w:numFmt w:val="bullet"/>
      <w:lvlText w:val="•"/>
      <w:lvlJc w:val="left"/>
      <w:pPr>
        <w:ind w:left="1695" w:hanging="288"/>
      </w:pPr>
      <w:rPr>
        <w:lang w:val="en-US" w:eastAsia="en-US" w:bidi="ar-SA"/>
      </w:rPr>
    </w:lvl>
    <w:lvl w:ilvl="4">
      <w:numFmt w:val="bullet"/>
      <w:lvlText w:val="•"/>
      <w:lvlJc w:val="left"/>
      <w:pPr>
        <w:ind w:left="2143" w:hanging="288"/>
      </w:pPr>
      <w:rPr>
        <w:lang w:val="en-US" w:eastAsia="en-US" w:bidi="ar-SA"/>
      </w:rPr>
    </w:lvl>
    <w:lvl w:ilvl="5">
      <w:numFmt w:val="bullet"/>
      <w:lvlText w:val="•"/>
      <w:lvlJc w:val="left"/>
      <w:pPr>
        <w:ind w:left="2591" w:hanging="288"/>
      </w:pPr>
      <w:rPr>
        <w:lang w:val="en-US" w:eastAsia="en-US" w:bidi="ar-SA"/>
      </w:rPr>
    </w:lvl>
    <w:lvl w:ilvl="6">
      <w:numFmt w:val="bullet"/>
      <w:lvlText w:val="•"/>
      <w:lvlJc w:val="left"/>
      <w:pPr>
        <w:ind w:left="3039" w:hanging="288"/>
      </w:pPr>
      <w:rPr>
        <w:lang w:val="en-US" w:eastAsia="en-US" w:bidi="ar-SA"/>
      </w:rPr>
    </w:lvl>
    <w:lvl w:ilvl="7">
      <w:numFmt w:val="bullet"/>
      <w:lvlText w:val="•"/>
      <w:lvlJc w:val="left"/>
      <w:pPr>
        <w:ind w:left="3487" w:hanging="288"/>
      </w:pPr>
      <w:rPr>
        <w:lang w:val="en-US" w:eastAsia="en-US" w:bidi="ar-SA"/>
      </w:rPr>
    </w:lvl>
    <w:lvl w:ilvl="8">
      <w:numFmt w:val="bullet"/>
      <w:lvlText w:val="•"/>
      <w:lvlJc w:val="left"/>
      <w:pPr>
        <w:ind w:left="3935" w:hanging="288"/>
      </w:pPr>
      <w:rPr>
        <w:lang w:val="en-US" w:eastAsia="en-US" w:bidi="ar-SA"/>
      </w:rPr>
    </w:lvl>
  </w:abstractNum>
  <w:abstractNum w:abstractNumId="1" w15:restartNumberingAfterBreak="0">
    <w:nsid w:val="09CD2A58"/>
    <w:multiLevelType w:val="multilevel"/>
    <w:tmpl w:val="09CD2A58"/>
    <w:lvl w:ilvl="0">
      <w:start w:val="29"/>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numFmt w:val="bullet"/>
      <w:lvlText w:val="•"/>
      <w:lvlJc w:val="left"/>
      <w:pPr>
        <w:ind w:left="897" w:hanging="360"/>
      </w:pPr>
      <w:rPr>
        <w:lang w:val="en-US" w:eastAsia="en-US" w:bidi="ar-SA"/>
      </w:rPr>
    </w:lvl>
    <w:lvl w:ilvl="2">
      <w:numFmt w:val="bullet"/>
      <w:lvlText w:val="•"/>
      <w:lvlJc w:val="left"/>
      <w:pPr>
        <w:ind w:left="1334" w:hanging="360"/>
      </w:pPr>
      <w:rPr>
        <w:lang w:val="en-US" w:eastAsia="en-US" w:bidi="ar-SA"/>
      </w:rPr>
    </w:lvl>
    <w:lvl w:ilvl="3">
      <w:numFmt w:val="bullet"/>
      <w:lvlText w:val="•"/>
      <w:lvlJc w:val="left"/>
      <w:pPr>
        <w:ind w:left="1771" w:hanging="360"/>
      </w:pPr>
      <w:rPr>
        <w:lang w:val="en-US" w:eastAsia="en-US" w:bidi="ar-SA"/>
      </w:rPr>
    </w:lvl>
    <w:lvl w:ilvl="4">
      <w:numFmt w:val="bullet"/>
      <w:lvlText w:val="•"/>
      <w:lvlJc w:val="left"/>
      <w:pPr>
        <w:ind w:left="2208" w:hanging="360"/>
      </w:pPr>
      <w:rPr>
        <w:lang w:val="en-US" w:eastAsia="en-US" w:bidi="ar-SA"/>
      </w:rPr>
    </w:lvl>
    <w:lvl w:ilvl="5">
      <w:numFmt w:val="bullet"/>
      <w:lvlText w:val="•"/>
      <w:lvlJc w:val="left"/>
      <w:pPr>
        <w:ind w:left="2645" w:hanging="360"/>
      </w:pPr>
      <w:rPr>
        <w:lang w:val="en-US" w:eastAsia="en-US" w:bidi="ar-SA"/>
      </w:rPr>
    </w:lvl>
    <w:lvl w:ilvl="6">
      <w:numFmt w:val="bullet"/>
      <w:lvlText w:val="•"/>
      <w:lvlJc w:val="left"/>
      <w:pPr>
        <w:ind w:left="3082" w:hanging="360"/>
      </w:pPr>
      <w:rPr>
        <w:lang w:val="en-US" w:eastAsia="en-US" w:bidi="ar-SA"/>
      </w:rPr>
    </w:lvl>
    <w:lvl w:ilvl="7">
      <w:numFmt w:val="bullet"/>
      <w:lvlText w:val="•"/>
      <w:lvlJc w:val="left"/>
      <w:pPr>
        <w:ind w:left="3519" w:hanging="360"/>
      </w:pPr>
      <w:rPr>
        <w:lang w:val="en-US" w:eastAsia="en-US" w:bidi="ar-SA"/>
      </w:rPr>
    </w:lvl>
    <w:lvl w:ilvl="8">
      <w:numFmt w:val="bullet"/>
      <w:lvlText w:val="•"/>
      <w:lvlJc w:val="left"/>
      <w:pPr>
        <w:ind w:left="3956" w:hanging="360"/>
      </w:pPr>
      <w:rPr>
        <w:lang w:val="en-US" w:eastAsia="en-US" w:bidi="ar-SA"/>
      </w:rPr>
    </w:lvl>
  </w:abstractNum>
  <w:abstractNum w:abstractNumId="2" w15:restartNumberingAfterBreak="0">
    <w:nsid w:val="0DEC3662"/>
    <w:multiLevelType w:val="multilevel"/>
    <w:tmpl w:val="0DEC3662"/>
    <w:lvl w:ilvl="0">
      <w:start w:val="10"/>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numFmt w:val="bullet"/>
      <w:lvlText w:val="•"/>
      <w:lvlJc w:val="left"/>
      <w:pPr>
        <w:ind w:left="897" w:hanging="360"/>
      </w:pPr>
      <w:rPr>
        <w:lang w:val="en-US" w:eastAsia="en-US" w:bidi="ar-SA"/>
      </w:rPr>
    </w:lvl>
    <w:lvl w:ilvl="2">
      <w:numFmt w:val="bullet"/>
      <w:lvlText w:val="•"/>
      <w:lvlJc w:val="left"/>
      <w:pPr>
        <w:ind w:left="1334" w:hanging="360"/>
      </w:pPr>
      <w:rPr>
        <w:lang w:val="en-US" w:eastAsia="en-US" w:bidi="ar-SA"/>
      </w:rPr>
    </w:lvl>
    <w:lvl w:ilvl="3">
      <w:numFmt w:val="bullet"/>
      <w:lvlText w:val="•"/>
      <w:lvlJc w:val="left"/>
      <w:pPr>
        <w:ind w:left="1771" w:hanging="360"/>
      </w:pPr>
      <w:rPr>
        <w:lang w:val="en-US" w:eastAsia="en-US" w:bidi="ar-SA"/>
      </w:rPr>
    </w:lvl>
    <w:lvl w:ilvl="4">
      <w:numFmt w:val="bullet"/>
      <w:lvlText w:val="•"/>
      <w:lvlJc w:val="left"/>
      <w:pPr>
        <w:ind w:left="2208" w:hanging="360"/>
      </w:pPr>
      <w:rPr>
        <w:lang w:val="en-US" w:eastAsia="en-US" w:bidi="ar-SA"/>
      </w:rPr>
    </w:lvl>
    <w:lvl w:ilvl="5">
      <w:numFmt w:val="bullet"/>
      <w:lvlText w:val="•"/>
      <w:lvlJc w:val="left"/>
      <w:pPr>
        <w:ind w:left="2645" w:hanging="360"/>
      </w:pPr>
      <w:rPr>
        <w:lang w:val="en-US" w:eastAsia="en-US" w:bidi="ar-SA"/>
      </w:rPr>
    </w:lvl>
    <w:lvl w:ilvl="6">
      <w:numFmt w:val="bullet"/>
      <w:lvlText w:val="•"/>
      <w:lvlJc w:val="left"/>
      <w:pPr>
        <w:ind w:left="3082" w:hanging="360"/>
      </w:pPr>
      <w:rPr>
        <w:lang w:val="en-US" w:eastAsia="en-US" w:bidi="ar-SA"/>
      </w:rPr>
    </w:lvl>
    <w:lvl w:ilvl="7">
      <w:numFmt w:val="bullet"/>
      <w:lvlText w:val="•"/>
      <w:lvlJc w:val="left"/>
      <w:pPr>
        <w:ind w:left="3519" w:hanging="360"/>
      </w:pPr>
      <w:rPr>
        <w:lang w:val="en-US" w:eastAsia="en-US" w:bidi="ar-SA"/>
      </w:rPr>
    </w:lvl>
    <w:lvl w:ilvl="8">
      <w:numFmt w:val="bullet"/>
      <w:lvlText w:val="•"/>
      <w:lvlJc w:val="left"/>
      <w:pPr>
        <w:ind w:left="3956" w:hanging="360"/>
      </w:pPr>
      <w:rPr>
        <w:lang w:val="en-US" w:eastAsia="en-US" w:bidi="ar-SA"/>
      </w:rPr>
    </w:lvl>
  </w:abstractNum>
  <w:abstractNum w:abstractNumId="3" w15:restartNumberingAfterBreak="0">
    <w:nsid w:val="1059688F"/>
    <w:multiLevelType w:val="multilevel"/>
    <w:tmpl w:val="1059688F"/>
    <w:lvl w:ilvl="0">
      <w:start w:val="3"/>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numFmt w:val="bullet"/>
      <w:lvlText w:val="•"/>
      <w:lvlJc w:val="left"/>
      <w:pPr>
        <w:ind w:left="897" w:hanging="360"/>
      </w:pPr>
      <w:rPr>
        <w:lang w:val="en-US" w:eastAsia="en-US" w:bidi="ar-SA"/>
      </w:rPr>
    </w:lvl>
    <w:lvl w:ilvl="2">
      <w:numFmt w:val="bullet"/>
      <w:lvlText w:val="•"/>
      <w:lvlJc w:val="left"/>
      <w:pPr>
        <w:ind w:left="1334" w:hanging="360"/>
      </w:pPr>
      <w:rPr>
        <w:lang w:val="en-US" w:eastAsia="en-US" w:bidi="ar-SA"/>
      </w:rPr>
    </w:lvl>
    <w:lvl w:ilvl="3">
      <w:numFmt w:val="bullet"/>
      <w:lvlText w:val="•"/>
      <w:lvlJc w:val="left"/>
      <w:pPr>
        <w:ind w:left="1771" w:hanging="360"/>
      </w:pPr>
      <w:rPr>
        <w:lang w:val="en-US" w:eastAsia="en-US" w:bidi="ar-SA"/>
      </w:rPr>
    </w:lvl>
    <w:lvl w:ilvl="4">
      <w:numFmt w:val="bullet"/>
      <w:lvlText w:val="•"/>
      <w:lvlJc w:val="left"/>
      <w:pPr>
        <w:ind w:left="2208" w:hanging="360"/>
      </w:pPr>
      <w:rPr>
        <w:lang w:val="en-US" w:eastAsia="en-US" w:bidi="ar-SA"/>
      </w:rPr>
    </w:lvl>
    <w:lvl w:ilvl="5">
      <w:numFmt w:val="bullet"/>
      <w:lvlText w:val="•"/>
      <w:lvlJc w:val="left"/>
      <w:pPr>
        <w:ind w:left="2645" w:hanging="360"/>
      </w:pPr>
      <w:rPr>
        <w:lang w:val="en-US" w:eastAsia="en-US" w:bidi="ar-SA"/>
      </w:rPr>
    </w:lvl>
    <w:lvl w:ilvl="6">
      <w:numFmt w:val="bullet"/>
      <w:lvlText w:val="•"/>
      <w:lvlJc w:val="left"/>
      <w:pPr>
        <w:ind w:left="3082" w:hanging="360"/>
      </w:pPr>
      <w:rPr>
        <w:lang w:val="en-US" w:eastAsia="en-US" w:bidi="ar-SA"/>
      </w:rPr>
    </w:lvl>
    <w:lvl w:ilvl="7">
      <w:numFmt w:val="bullet"/>
      <w:lvlText w:val="•"/>
      <w:lvlJc w:val="left"/>
      <w:pPr>
        <w:ind w:left="3519" w:hanging="360"/>
      </w:pPr>
      <w:rPr>
        <w:lang w:val="en-US" w:eastAsia="en-US" w:bidi="ar-SA"/>
      </w:rPr>
    </w:lvl>
    <w:lvl w:ilvl="8">
      <w:numFmt w:val="bullet"/>
      <w:lvlText w:val="•"/>
      <w:lvlJc w:val="left"/>
      <w:pPr>
        <w:ind w:left="3956" w:hanging="360"/>
      </w:pPr>
      <w:rPr>
        <w:lang w:val="en-US" w:eastAsia="en-US" w:bidi="ar-SA"/>
      </w:rPr>
    </w:lvl>
  </w:abstractNum>
  <w:abstractNum w:abstractNumId="4" w15:restartNumberingAfterBreak="0">
    <w:nsid w:val="1AAC0044"/>
    <w:multiLevelType w:val="multilevel"/>
    <w:tmpl w:val="1AAC004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834005"/>
    <w:multiLevelType w:val="multilevel"/>
    <w:tmpl w:val="1E834005"/>
    <w:lvl w:ilvl="0">
      <w:start w:val="10"/>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start w:val="1"/>
      <w:numFmt w:val="lowerLetter"/>
      <w:lvlText w:val="%2."/>
      <w:lvlJc w:val="left"/>
      <w:pPr>
        <w:ind w:left="813" w:hanging="288"/>
      </w:pPr>
      <w:rPr>
        <w:rFonts w:ascii="Times New Roman" w:eastAsia="Times New Roman" w:hAnsi="Times New Roman" w:cs="Times New Roman" w:hint="default"/>
        <w:i/>
        <w:iCs/>
        <w:spacing w:val="0"/>
        <w:w w:val="99"/>
        <w:sz w:val="20"/>
        <w:szCs w:val="20"/>
        <w:lang w:val="en-US" w:eastAsia="en-US" w:bidi="ar-SA"/>
      </w:rPr>
    </w:lvl>
    <w:lvl w:ilvl="2">
      <w:numFmt w:val="bullet"/>
      <w:lvlText w:val="•"/>
      <w:lvlJc w:val="left"/>
      <w:pPr>
        <w:ind w:left="1265" w:hanging="288"/>
      </w:pPr>
      <w:rPr>
        <w:lang w:val="en-US" w:eastAsia="en-US" w:bidi="ar-SA"/>
      </w:rPr>
    </w:lvl>
    <w:lvl w:ilvl="3">
      <w:numFmt w:val="bullet"/>
      <w:lvlText w:val="•"/>
      <w:lvlJc w:val="left"/>
      <w:pPr>
        <w:ind w:left="1711" w:hanging="288"/>
      </w:pPr>
      <w:rPr>
        <w:lang w:val="en-US" w:eastAsia="en-US" w:bidi="ar-SA"/>
      </w:rPr>
    </w:lvl>
    <w:lvl w:ilvl="4">
      <w:numFmt w:val="bullet"/>
      <w:lvlText w:val="•"/>
      <w:lvlJc w:val="left"/>
      <w:pPr>
        <w:ind w:left="2157" w:hanging="288"/>
      </w:pPr>
      <w:rPr>
        <w:lang w:val="en-US" w:eastAsia="en-US" w:bidi="ar-SA"/>
      </w:rPr>
    </w:lvl>
    <w:lvl w:ilvl="5">
      <w:numFmt w:val="bullet"/>
      <w:lvlText w:val="•"/>
      <w:lvlJc w:val="left"/>
      <w:pPr>
        <w:ind w:left="2602" w:hanging="288"/>
      </w:pPr>
      <w:rPr>
        <w:lang w:val="en-US" w:eastAsia="en-US" w:bidi="ar-SA"/>
      </w:rPr>
    </w:lvl>
    <w:lvl w:ilvl="6">
      <w:numFmt w:val="bullet"/>
      <w:lvlText w:val="•"/>
      <w:lvlJc w:val="left"/>
      <w:pPr>
        <w:ind w:left="3048" w:hanging="288"/>
      </w:pPr>
      <w:rPr>
        <w:lang w:val="en-US" w:eastAsia="en-US" w:bidi="ar-SA"/>
      </w:rPr>
    </w:lvl>
    <w:lvl w:ilvl="7">
      <w:numFmt w:val="bullet"/>
      <w:lvlText w:val="•"/>
      <w:lvlJc w:val="left"/>
      <w:pPr>
        <w:ind w:left="3494" w:hanging="288"/>
      </w:pPr>
      <w:rPr>
        <w:lang w:val="en-US" w:eastAsia="en-US" w:bidi="ar-SA"/>
      </w:rPr>
    </w:lvl>
    <w:lvl w:ilvl="8">
      <w:numFmt w:val="bullet"/>
      <w:lvlText w:val="•"/>
      <w:lvlJc w:val="left"/>
      <w:pPr>
        <w:ind w:left="3939" w:hanging="288"/>
      </w:pPr>
      <w:rPr>
        <w:lang w:val="en-US" w:eastAsia="en-US" w:bidi="ar-SA"/>
      </w:rPr>
    </w:lvl>
  </w:abstractNum>
  <w:abstractNum w:abstractNumId="6" w15:restartNumberingAfterBreak="0">
    <w:nsid w:val="1F69439D"/>
    <w:multiLevelType w:val="multilevel"/>
    <w:tmpl w:val="1F69439D"/>
    <w:lvl w:ilvl="0">
      <w:start w:val="9"/>
      <w:numFmt w:val="lowerLetter"/>
      <w:lvlText w:val="%1."/>
      <w:lvlJc w:val="left"/>
      <w:pPr>
        <w:ind w:left="799" w:hanging="288"/>
      </w:pPr>
      <w:rPr>
        <w:rFonts w:ascii="Times New Roman" w:eastAsia="Times New Roman" w:hAnsi="Times New Roman" w:cs="Times New Roman" w:hint="default"/>
        <w:i/>
        <w:iCs/>
        <w:spacing w:val="-1"/>
        <w:w w:val="99"/>
        <w:sz w:val="20"/>
        <w:szCs w:val="20"/>
        <w:lang w:val="en-US" w:eastAsia="en-US" w:bidi="ar-SA"/>
      </w:rPr>
    </w:lvl>
    <w:lvl w:ilvl="1">
      <w:numFmt w:val="bullet"/>
      <w:lvlText w:val="•"/>
      <w:lvlJc w:val="left"/>
      <w:pPr>
        <w:ind w:left="1203" w:hanging="288"/>
      </w:pPr>
      <w:rPr>
        <w:lang w:val="en-US" w:eastAsia="en-US" w:bidi="ar-SA"/>
      </w:rPr>
    </w:lvl>
    <w:lvl w:ilvl="2">
      <w:numFmt w:val="bullet"/>
      <w:lvlText w:val="•"/>
      <w:lvlJc w:val="left"/>
      <w:pPr>
        <w:ind w:left="1606" w:hanging="288"/>
      </w:pPr>
      <w:rPr>
        <w:lang w:val="en-US" w:eastAsia="en-US" w:bidi="ar-SA"/>
      </w:rPr>
    </w:lvl>
    <w:lvl w:ilvl="3">
      <w:numFmt w:val="bullet"/>
      <w:lvlText w:val="•"/>
      <w:lvlJc w:val="left"/>
      <w:pPr>
        <w:ind w:left="2009" w:hanging="288"/>
      </w:pPr>
      <w:rPr>
        <w:lang w:val="en-US" w:eastAsia="en-US" w:bidi="ar-SA"/>
      </w:rPr>
    </w:lvl>
    <w:lvl w:ilvl="4">
      <w:numFmt w:val="bullet"/>
      <w:lvlText w:val="•"/>
      <w:lvlJc w:val="left"/>
      <w:pPr>
        <w:ind w:left="2412" w:hanging="288"/>
      </w:pPr>
      <w:rPr>
        <w:lang w:val="en-US" w:eastAsia="en-US" w:bidi="ar-SA"/>
      </w:rPr>
    </w:lvl>
    <w:lvl w:ilvl="5">
      <w:numFmt w:val="bullet"/>
      <w:lvlText w:val="•"/>
      <w:lvlJc w:val="left"/>
      <w:pPr>
        <w:ind w:left="2815" w:hanging="288"/>
      </w:pPr>
      <w:rPr>
        <w:lang w:val="en-US" w:eastAsia="en-US" w:bidi="ar-SA"/>
      </w:rPr>
    </w:lvl>
    <w:lvl w:ilvl="6">
      <w:numFmt w:val="bullet"/>
      <w:lvlText w:val="•"/>
      <w:lvlJc w:val="left"/>
      <w:pPr>
        <w:ind w:left="3218" w:hanging="288"/>
      </w:pPr>
      <w:rPr>
        <w:lang w:val="en-US" w:eastAsia="en-US" w:bidi="ar-SA"/>
      </w:rPr>
    </w:lvl>
    <w:lvl w:ilvl="7">
      <w:numFmt w:val="bullet"/>
      <w:lvlText w:val="•"/>
      <w:lvlJc w:val="left"/>
      <w:pPr>
        <w:ind w:left="3621" w:hanging="288"/>
      </w:pPr>
      <w:rPr>
        <w:lang w:val="en-US" w:eastAsia="en-US" w:bidi="ar-SA"/>
      </w:rPr>
    </w:lvl>
    <w:lvl w:ilvl="8">
      <w:numFmt w:val="bullet"/>
      <w:lvlText w:val="•"/>
      <w:lvlJc w:val="left"/>
      <w:pPr>
        <w:ind w:left="4024" w:hanging="288"/>
      </w:pPr>
      <w:rPr>
        <w:lang w:val="en-US" w:eastAsia="en-US" w:bidi="ar-SA"/>
      </w:rPr>
    </w:lvl>
  </w:abstractNum>
  <w:abstractNum w:abstractNumId="7" w15:restartNumberingAfterBreak="0">
    <w:nsid w:val="307F308D"/>
    <w:multiLevelType w:val="multilevel"/>
    <w:tmpl w:val="307F308D"/>
    <w:lvl w:ilvl="0">
      <w:start w:val="1"/>
      <w:numFmt w:val="decimal"/>
      <w:lvlText w:val="%1."/>
      <w:lvlJc w:val="left"/>
      <w:pPr>
        <w:ind w:left="467" w:hanging="360"/>
      </w:pPr>
      <w:rPr>
        <w:rFonts w:ascii="Arial" w:eastAsia="Times New Roman" w:hAnsi="Arial" w:cs="Arial" w:hint="default"/>
        <w:i/>
        <w:iCs/>
        <w:w w:val="10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16E1622"/>
    <w:multiLevelType w:val="multilevel"/>
    <w:tmpl w:val="316E162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A336E70"/>
    <w:multiLevelType w:val="multilevel"/>
    <w:tmpl w:val="3A336E70"/>
    <w:lvl w:ilvl="0">
      <w:start w:val="5"/>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numFmt w:val="bullet"/>
      <w:lvlText w:val="•"/>
      <w:lvlJc w:val="left"/>
      <w:pPr>
        <w:ind w:left="897" w:hanging="360"/>
      </w:pPr>
      <w:rPr>
        <w:lang w:val="en-US" w:eastAsia="en-US" w:bidi="ar-SA"/>
      </w:rPr>
    </w:lvl>
    <w:lvl w:ilvl="2">
      <w:numFmt w:val="bullet"/>
      <w:lvlText w:val="•"/>
      <w:lvlJc w:val="left"/>
      <w:pPr>
        <w:ind w:left="1334" w:hanging="360"/>
      </w:pPr>
      <w:rPr>
        <w:lang w:val="en-US" w:eastAsia="en-US" w:bidi="ar-SA"/>
      </w:rPr>
    </w:lvl>
    <w:lvl w:ilvl="3">
      <w:numFmt w:val="bullet"/>
      <w:lvlText w:val="•"/>
      <w:lvlJc w:val="left"/>
      <w:pPr>
        <w:ind w:left="1771" w:hanging="360"/>
      </w:pPr>
      <w:rPr>
        <w:lang w:val="en-US" w:eastAsia="en-US" w:bidi="ar-SA"/>
      </w:rPr>
    </w:lvl>
    <w:lvl w:ilvl="4">
      <w:numFmt w:val="bullet"/>
      <w:lvlText w:val="•"/>
      <w:lvlJc w:val="left"/>
      <w:pPr>
        <w:ind w:left="2208" w:hanging="360"/>
      </w:pPr>
      <w:rPr>
        <w:lang w:val="en-US" w:eastAsia="en-US" w:bidi="ar-SA"/>
      </w:rPr>
    </w:lvl>
    <w:lvl w:ilvl="5">
      <w:numFmt w:val="bullet"/>
      <w:lvlText w:val="•"/>
      <w:lvlJc w:val="left"/>
      <w:pPr>
        <w:ind w:left="2645" w:hanging="360"/>
      </w:pPr>
      <w:rPr>
        <w:lang w:val="en-US" w:eastAsia="en-US" w:bidi="ar-SA"/>
      </w:rPr>
    </w:lvl>
    <w:lvl w:ilvl="6">
      <w:numFmt w:val="bullet"/>
      <w:lvlText w:val="•"/>
      <w:lvlJc w:val="left"/>
      <w:pPr>
        <w:ind w:left="3082" w:hanging="360"/>
      </w:pPr>
      <w:rPr>
        <w:lang w:val="en-US" w:eastAsia="en-US" w:bidi="ar-SA"/>
      </w:rPr>
    </w:lvl>
    <w:lvl w:ilvl="7">
      <w:numFmt w:val="bullet"/>
      <w:lvlText w:val="•"/>
      <w:lvlJc w:val="left"/>
      <w:pPr>
        <w:ind w:left="3519" w:hanging="360"/>
      </w:pPr>
      <w:rPr>
        <w:lang w:val="en-US" w:eastAsia="en-US" w:bidi="ar-SA"/>
      </w:rPr>
    </w:lvl>
    <w:lvl w:ilvl="8">
      <w:numFmt w:val="bullet"/>
      <w:lvlText w:val="•"/>
      <w:lvlJc w:val="left"/>
      <w:pPr>
        <w:ind w:left="3956" w:hanging="360"/>
      </w:pPr>
      <w:rPr>
        <w:lang w:val="en-US" w:eastAsia="en-US" w:bidi="ar-SA"/>
      </w:rPr>
    </w:lvl>
  </w:abstractNum>
  <w:abstractNum w:abstractNumId="10" w15:restartNumberingAfterBreak="0">
    <w:nsid w:val="3C042420"/>
    <w:multiLevelType w:val="multilevel"/>
    <w:tmpl w:val="3C042420"/>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C6B056C"/>
    <w:multiLevelType w:val="multilevel"/>
    <w:tmpl w:val="3C6B056C"/>
    <w:lvl w:ilvl="0">
      <w:start w:val="1"/>
      <w:numFmt w:val="upperLetter"/>
      <w:lvlText w:val="%1."/>
      <w:lvlJc w:val="left"/>
      <w:pPr>
        <w:ind w:left="467" w:hanging="360"/>
      </w:pPr>
      <w:rPr>
        <w:rFonts w:ascii="Times New Roman" w:eastAsia="Times New Roman" w:hAnsi="Times New Roman" w:cs="Times New Roman" w:hint="default"/>
        <w:b/>
        <w:bCs/>
        <w:w w:val="99"/>
        <w:sz w:val="20"/>
        <w:szCs w:val="20"/>
        <w:lang w:val="en-US" w:eastAsia="en-US" w:bidi="ar-SA"/>
      </w:rPr>
    </w:lvl>
    <w:lvl w:ilvl="1">
      <w:start w:val="1"/>
      <w:numFmt w:val="decimal"/>
      <w:lvlText w:val="%2."/>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2">
      <w:numFmt w:val="bullet"/>
      <w:lvlText w:val="•"/>
      <w:lvlJc w:val="left"/>
      <w:pPr>
        <w:ind w:left="1334" w:hanging="360"/>
      </w:pPr>
      <w:rPr>
        <w:lang w:val="en-US" w:eastAsia="en-US" w:bidi="ar-SA"/>
      </w:rPr>
    </w:lvl>
    <w:lvl w:ilvl="3">
      <w:numFmt w:val="bullet"/>
      <w:lvlText w:val="•"/>
      <w:lvlJc w:val="left"/>
      <w:pPr>
        <w:ind w:left="1771" w:hanging="360"/>
      </w:pPr>
      <w:rPr>
        <w:lang w:val="en-US" w:eastAsia="en-US" w:bidi="ar-SA"/>
      </w:rPr>
    </w:lvl>
    <w:lvl w:ilvl="4">
      <w:numFmt w:val="bullet"/>
      <w:lvlText w:val="•"/>
      <w:lvlJc w:val="left"/>
      <w:pPr>
        <w:ind w:left="2208" w:hanging="360"/>
      </w:pPr>
      <w:rPr>
        <w:lang w:val="en-US" w:eastAsia="en-US" w:bidi="ar-SA"/>
      </w:rPr>
    </w:lvl>
    <w:lvl w:ilvl="5">
      <w:numFmt w:val="bullet"/>
      <w:lvlText w:val="•"/>
      <w:lvlJc w:val="left"/>
      <w:pPr>
        <w:ind w:left="2645" w:hanging="360"/>
      </w:pPr>
      <w:rPr>
        <w:lang w:val="en-US" w:eastAsia="en-US" w:bidi="ar-SA"/>
      </w:rPr>
    </w:lvl>
    <w:lvl w:ilvl="6">
      <w:numFmt w:val="bullet"/>
      <w:lvlText w:val="•"/>
      <w:lvlJc w:val="left"/>
      <w:pPr>
        <w:ind w:left="3082" w:hanging="360"/>
      </w:pPr>
      <w:rPr>
        <w:lang w:val="en-US" w:eastAsia="en-US" w:bidi="ar-SA"/>
      </w:rPr>
    </w:lvl>
    <w:lvl w:ilvl="7">
      <w:numFmt w:val="bullet"/>
      <w:lvlText w:val="•"/>
      <w:lvlJc w:val="left"/>
      <w:pPr>
        <w:ind w:left="3519" w:hanging="360"/>
      </w:pPr>
      <w:rPr>
        <w:lang w:val="en-US" w:eastAsia="en-US" w:bidi="ar-SA"/>
      </w:rPr>
    </w:lvl>
    <w:lvl w:ilvl="8">
      <w:numFmt w:val="bullet"/>
      <w:lvlText w:val="•"/>
      <w:lvlJc w:val="left"/>
      <w:pPr>
        <w:ind w:left="3956" w:hanging="360"/>
      </w:pPr>
      <w:rPr>
        <w:lang w:val="en-US" w:eastAsia="en-US" w:bidi="ar-SA"/>
      </w:rPr>
    </w:lvl>
  </w:abstractNum>
  <w:abstractNum w:abstractNumId="12" w15:restartNumberingAfterBreak="0">
    <w:nsid w:val="3DD37627"/>
    <w:multiLevelType w:val="multilevel"/>
    <w:tmpl w:val="3DD37627"/>
    <w:lvl w:ilvl="0">
      <w:start w:val="1"/>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numFmt w:val="bullet"/>
      <w:lvlText w:val="•"/>
      <w:lvlJc w:val="left"/>
      <w:pPr>
        <w:ind w:left="897" w:hanging="360"/>
      </w:pPr>
      <w:rPr>
        <w:lang w:val="en-US" w:eastAsia="en-US" w:bidi="ar-SA"/>
      </w:rPr>
    </w:lvl>
    <w:lvl w:ilvl="2">
      <w:numFmt w:val="bullet"/>
      <w:lvlText w:val="•"/>
      <w:lvlJc w:val="left"/>
      <w:pPr>
        <w:ind w:left="1334" w:hanging="360"/>
      </w:pPr>
      <w:rPr>
        <w:lang w:val="en-US" w:eastAsia="en-US" w:bidi="ar-SA"/>
      </w:rPr>
    </w:lvl>
    <w:lvl w:ilvl="3">
      <w:numFmt w:val="bullet"/>
      <w:lvlText w:val="•"/>
      <w:lvlJc w:val="left"/>
      <w:pPr>
        <w:ind w:left="1771" w:hanging="360"/>
      </w:pPr>
      <w:rPr>
        <w:lang w:val="en-US" w:eastAsia="en-US" w:bidi="ar-SA"/>
      </w:rPr>
    </w:lvl>
    <w:lvl w:ilvl="4">
      <w:numFmt w:val="bullet"/>
      <w:lvlText w:val="•"/>
      <w:lvlJc w:val="left"/>
      <w:pPr>
        <w:ind w:left="2208" w:hanging="360"/>
      </w:pPr>
      <w:rPr>
        <w:lang w:val="en-US" w:eastAsia="en-US" w:bidi="ar-SA"/>
      </w:rPr>
    </w:lvl>
    <w:lvl w:ilvl="5">
      <w:numFmt w:val="bullet"/>
      <w:lvlText w:val="•"/>
      <w:lvlJc w:val="left"/>
      <w:pPr>
        <w:ind w:left="2645" w:hanging="360"/>
      </w:pPr>
      <w:rPr>
        <w:lang w:val="en-US" w:eastAsia="en-US" w:bidi="ar-SA"/>
      </w:rPr>
    </w:lvl>
    <w:lvl w:ilvl="6">
      <w:numFmt w:val="bullet"/>
      <w:lvlText w:val="•"/>
      <w:lvlJc w:val="left"/>
      <w:pPr>
        <w:ind w:left="3082" w:hanging="360"/>
      </w:pPr>
      <w:rPr>
        <w:lang w:val="en-US" w:eastAsia="en-US" w:bidi="ar-SA"/>
      </w:rPr>
    </w:lvl>
    <w:lvl w:ilvl="7">
      <w:numFmt w:val="bullet"/>
      <w:lvlText w:val="•"/>
      <w:lvlJc w:val="left"/>
      <w:pPr>
        <w:ind w:left="3519" w:hanging="360"/>
      </w:pPr>
      <w:rPr>
        <w:lang w:val="en-US" w:eastAsia="en-US" w:bidi="ar-SA"/>
      </w:rPr>
    </w:lvl>
    <w:lvl w:ilvl="8">
      <w:numFmt w:val="bullet"/>
      <w:lvlText w:val="•"/>
      <w:lvlJc w:val="left"/>
      <w:pPr>
        <w:ind w:left="3956" w:hanging="360"/>
      </w:pPr>
      <w:rPr>
        <w:lang w:val="en-US" w:eastAsia="en-US" w:bidi="ar-SA"/>
      </w:rPr>
    </w:lvl>
  </w:abstractNum>
  <w:abstractNum w:abstractNumId="13" w15:restartNumberingAfterBreak="0">
    <w:nsid w:val="42BF5615"/>
    <w:multiLevelType w:val="multilevel"/>
    <w:tmpl w:val="42BF5615"/>
    <w:lvl w:ilvl="0">
      <w:start w:val="4"/>
      <w:numFmt w:val="lowerLetter"/>
      <w:lvlText w:val="%1."/>
      <w:lvlJc w:val="left"/>
      <w:pPr>
        <w:ind w:left="806" w:hanging="360"/>
      </w:pPr>
      <w:rPr>
        <w:rFonts w:ascii="Times New Roman" w:eastAsia="Times New Roman" w:hAnsi="Times New Roman" w:cs="Times New Roman" w:hint="default"/>
        <w:i/>
        <w:iCs/>
        <w:spacing w:val="0"/>
        <w:w w:val="99"/>
        <w:sz w:val="20"/>
        <w:szCs w:val="20"/>
        <w:lang w:val="en-US" w:eastAsia="en-US" w:bidi="ar-SA"/>
      </w:rPr>
    </w:lvl>
    <w:lvl w:ilvl="1">
      <w:numFmt w:val="bullet"/>
      <w:lvlText w:val="•"/>
      <w:lvlJc w:val="left"/>
      <w:pPr>
        <w:ind w:left="1203" w:hanging="360"/>
      </w:pPr>
      <w:rPr>
        <w:lang w:val="en-US" w:eastAsia="en-US" w:bidi="ar-SA"/>
      </w:rPr>
    </w:lvl>
    <w:lvl w:ilvl="2">
      <w:numFmt w:val="bullet"/>
      <w:lvlText w:val="•"/>
      <w:lvlJc w:val="left"/>
      <w:pPr>
        <w:ind w:left="1606" w:hanging="360"/>
      </w:pPr>
      <w:rPr>
        <w:lang w:val="en-US" w:eastAsia="en-US" w:bidi="ar-SA"/>
      </w:rPr>
    </w:lvl>
    <w:lvl w:ilvl="3">
      <w:numFmt w:val="bullet"/>
      <w:lvlText w:val="•"/>
      <w:lvlJc w:val="left"/>
      <w:pPr>
        <w:ind w:left="2009" w:hanging="360"/>
      </w:pPr>
      <w:rPr>
        <w:lang w:val="en-US" w:eastAsia="en-US" w:bidi="ar-SA"/>
      </w:rPr>
    </w:lvl>
    <w:lvl w:ilvl="4">
      <w:numFmt w:val="bullet"/>
      <w:lvlText w:val="•"/>
      <w:lvlJc w:val="left"/>
      <w:pPr>
        <w:ind w:left="2412" w:hanging="360"/>
      </w:pPr>
      <w:rPr>
        <w:lang w:val="en-US" w:eastAsia="en-US" w:bidi="ar-SA"/>
      </w:rPr>
    </w:lvl>
    <w:lvl w:ilvl="5">
      <w:numFmt w:val="bullet"/>
      <w:lvlText w:val="•"/>
      <w:lvlJc w:val="left"/>
      <w:pPr>
        <w:ind w:left="2815" w:hanging="360"/>
      </w:pPr>
      <w:rPr>
        <w:lang w:val="en-US" w:eastAsia="en-US" w:bidi="ar-SA"/>
      </w:rPr>
    </w:lvl>
    <w:lvl w:ilvl="6">
      <w:numFmt w:val="bullet"/>
      <w:lvlText w:val="•"/>
      <w:lvlJc w:val="left"/>
      <w:pPr>
        <w:ind w:left="3218" w:hanging="360"/>
      </w:pPr>
      <w:rPr>
        <w:lang w:val="en-US" w:eastAsia="en-US" w:bidi="ar-SA"/>
      </w:rPr>
    </w:lvl>
    <w:lvl w:ilvl="7">
      <w:numFmt w:val="bullet"/>
      <w:lvlText w:val="•"/>
      <w:lvlJc w:val="left"/>
      <w:pPr>
        <w:ind w:left="3621" w:hanging="360"/>
      </w:pPr>
      <w:rPr>
        <w:lang w:val="en-US" w:eastAsia="en-US" w:bidi="ar-SA"/>
      </w:rPr>
    </w:lvl>
    <w:lvl w:ilvl="8">
      <w:numFmt w:val="bullet"/>
      <w:lvlText w:val="•"/>
      <w:lvlJc w:val="left"/>
      <w:pPr>
        <w:ind w:left="4024" w:hanging="360"/>
      </w:pPr>
      <w:rPr>
        <w:lang w:val="en-US" w:eastAsia="en-US" w:bidi="ar-SA"/>
      </w:rPr>
    </w:lvl>
  </w:abstractNum>
  <w:abstractNum w:abstractNumId="14" w15:restartNumberingAfterBreak="0">
    <w:nsid w:val="487F02EB"/>
    <w:multiLevelType w:val="multilevel"/>
    <w:tmpl w:val="487F02EB"/>
    <w:lvl w:ilvl="0">
      <w:start w:val="1"/>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numFmt w:val="bullet"/>
      <w:lvlText w:val="•"/>
      <w:lvlJc w:val="left"/>
      <w:pPr>
        <w:ind w:left="897" w:hanging="360"/>
      </w:pPr>
      <w:rPr>
        <w:lang w:val="en-US" w:eastAsia="en-US" w:bidi="ar-SA"/>
      </w:rPr>
    </w:lvl>
    <w:lvl w:ilvl="2">
      <w:numFmt w:val="bullet"/>
      <w:lvlText w:val="•"/>
      <w:lvlJc w:val="left"/>
      <w:pPr>
        <w:ind w:left="1334" w:hanging="360"/>
      </w:pPr>
      <w:rPr>
        <w:lang w:val="en-US" w:eastAsia="en-US" w:bidi="ar-SA"/>
      </w:rPr>
    </w:lvl>
    <w:lvl w:ilvl="3">
      <w:numFmt w:val="bullet"/>
      <w:lvlText w:val="•"/>
      <w:lvlJc w:val="left"/>
      <w:pPr>
        <w:ind w:left="1771" w:hanging="360"/>
      </w:pPr>
      <w:rPr>
        <w:lang w:val="en-US" w:eastAsia="en-US" w:bidi="ar-SA"/>
      </w:rPr>
    </w:lvl>
    <w:lvl w:ilvl="4">
      <w:numFmt w:val="bullet"/>
      <w:lvlText w:val="•"/>
      <w:lvlJc w:val="left"/>
      <w:pPr>
        <w:ind w:left="2208" w:hanging="360"/>
      </w:pPr>
      <w:rPr>
        <w:lang w:val="en-US" w:eastAsia="en-US" w:bidi="ar-SA"/>
      </w:rPr>
    </w:lvl>
    <w:lvl w:ilvl="5">
      <w:numFmt w:val="bullet"/>
      <w:lvlText w:val="•"/>
      <w:lvlJc w:val="left"/>
      <w:pPr>
        <w:ind w:left="2645" w:hanging="360"/>
      </w:pPr>
      <w:rPr>
        <w:lang w:val="en-US" w:eastAsia="en-US" w:bidi="ar-SA"/>
      </w:rPr>
    </w:lvl>
    <w:lvl w:ilvl="6">
      <w:numFmt w:val="bullet"/>
      <w:lvlText w:val="•"/>
      <w:lvlJc w:val="left"/>
      <w:pPr>
        <w:ind w:left="3082" w:hanging="360"/>
      </w:pPr>
      <w:rPr>
        <w:lang w:val="en-US" w:eastAsia="en-US" w:bidi="ar-SA"/>
      </w:rPr>
    </w:lvl>
    <w:lvl w:ilvl="7">
      <w:numFmt w:val="bullet"/>
      <w:lvlText w:val="•"/>
      <w:lvlJc w:val="left"/>
      <w:pPr>
        <w:ind w:left="3519" w:hanging="360"/>
      </w:pPr>
      <w:rPr>
        <w:lang w:val="en-US" w:eastAsia="en-US" w:bidi="ar-SA"/>
      </w:rPr>
    </w:lvl>
    <w:lvl w:ilvl="8">
      <w:numFmt w:val="bullet"/>
      <w:lvlText w:val="•"/>
      <w:lvlJc w:val="left"/>
      <w:pPr>
        <w:ind w:left="3956" w:hanging="360"/>
      </w:pPr>
      <w:rPr>
        <w:lang w:val="en-US" w:eastAsia="en-US" w:bidi="ar-SA"/>
      </w:rPr>
    </w:lvl>
  </w:abstractNum>
  <w:abstractNum w:abstractNumId="15" w15:restartNumberingAfterBreak="0">
    <w:nsid w:val="48A35855"/>
    <w:multiLevelType w:val="multilevel"/>
    <w:tmpl w:val="48A35855"/>
    <w:lvl w:ilvl="0">
      <w:start w:val="1"/>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DC00304"/>
    <w:multiLevelType w:val="multilevel"/>
    <w:tmpl w:val="4DC00304"/>
    <w:lvl w:ilvl="0">
      <w:start w:val="15"/>
      <w:numFmt w:val="decimal"/>
      <w:lvlText w:val="%1."/>
      <w:lvlJc w:val="left"/>
      <w:pPr>
        <w:ind w:left="467" w:hanging="360"/>
      </w:pPr>
      <w:rPr>
        <w:rFonts w:ascii="Times New Roman" w:eastAsia="Times New Roman" w:hAnsi="Times New Roman" w:cs="Times New Roman" w:hint="default"/>
        <w:b w:val="0"/>
        <w:bCs/>
        <w:i/>
        <w:iCs/>
        <w:spacing w:val="0"/>
        <w:w w:val="99"/>
        <w:sz w:val="20"/>
        <w:szCs w:val="20"/>
        <w:lang w:val="en-US" w:eastAsia="en-US" w:bidi="ar-SA"/>
      </w:rPr>
    </w:lvl>
    <w:lvl w:ilvl="1">
      <w:numFmt w:val="bullet"/>
      <w:lvlText w:val="•"/>
      <w:lvlJc w:val="left"/>
      <w:pPr>
        <w:ind w:left="897" w:hanging="360"/>
      </w:pPr>
      <w:rPr>
        <w:lang w:val="en-US" w:eastAsia="en-US" w:bidi="ar-SA"/>
      </w:rPr>
    </w:lvl>
    <w:lvl w:ilvl="2">
      <w:numFmt w:val="bullet"/>
      <w:lvlText w:val="•"/>
      <w:lvlJc w:val="left"/>
      <w:pPr>
        <w:ind w:left="1334" w:hanging="360"/>
      </w:pPr>
      <w:rPr>
        <w:lang w:val="en-US" w:eastAsia="en-US" w:bidi="ar-SA"/>
      </w:rPr>
    </w:lvl>
    <w:lvl w:ilvl="3">
      <w:numFmt w:val="bullet"/>
      <w:lvlText w:val="•"/>
      <w:lvlJc w:val="left"/>
      <w:pPr>
        <w:ind w:left="1771" w:hanging="360"/>
      </w:pPr>
      <w:rPr>
        <w:lang w:val="en-US" w:eastAsia="en-US" w:bidi="ar-SA"/>
      </w:rPr>
    </w:lvl>
    <w:lvl w:ilvl="4">
      <w:numFmt w:val="bullet"/>
      <w:lvlText w:val="•"/>
      <w:lvlJc w:val="left"/>
      <w:pPr>
        <w:ind w:left="2208" w:hanging="360"/>
      </w:pPr>
      <w:rPr>
        <w:lang w:val="en-US" w:eastAsia="en-US" w:bidi="ar-SA"/>
      </w:rPr>
    </w:lvl>
    <w:lvl w:ilvl="5">
      <w:numFmt w:val="bullet"/>
      <w:lvlText w:val="•"/>
      <w:lvlJc w:val="left"/>
      <w:pPr>
        <w:ind w:left="2645" w:hanging="360"/>
      </w:pPr>
      <w:rPr>
        <w:lang w:val="en-US" w:eastAsia="en-US" w:bidi="ar-SA"/>
      </w:rPr>
    </w:lvl>
    <w:lvl w:ilvl="6">
      <w:numFmt w:val="bullet"/>
      <w:lvlText w:val="•"/>
      <w:lvlJc w:val="left"/>
      <w:pPr>
        <w:ind w:left="3082" w:hanging="360"/>
      </w:pPr>
      <w:rPr>
        <w:lang w:val="en-US" w:eastAsia="en-US" w:bidi="ar-SA"/>
      </w:rPr>
    </w:lvl>
    <w:lvl w:ilvl="7">
      <w:numFmt w:val="bullet"/>
      <w:lvlText w:val="•"/>
      <w:lvlJc w:val="left"/>
      <w:pPr>
        <w:ind w:left="3519" w:hanging="360"/>
      </w:pPr>
      <w:rPr>
        <w:lang w:val="en-US" w:eastAsia="en-US" w:bidi="ar-SA"/>
      </w:rPr>
    </w:lvl>
    <w:lvl w:ilvl="8">
      <w:numFmt w:val="bullet"/>
      <w:lvlText w:val="•"/>
      <w:lvlJc w:val="left"/>
      <w:pPr>
        <w:ind w:left="3956" w:hanging="360"/>
      </w:pPr>
      <w:rPr>
        <w:lang w:val="en-US" w:eastAsia="en-US" w:bidi="ar-SA"/>
      </w:rPr>
    </w:lvl>
  </w:abstractNum>
  <w:abstractNum w:abstractNumId="17" w15:restartNumberingAfterBreak="0">
    <w:nsid w:val="57290B7E"/>
    <w:multiLevelType w:val="multilevel"/>
    <w:tmpl w:val="57290B7E"/>
    <w:lvl w:ilvl="0">
      <w:start w:val="1"/>
      <w:numFmt w:val="decimal"/>
      <w:lvlText w:val="%1."/>
      <w:lvlJc w:val="left"/>
      <w:pPr>
        <w:ind w:left="467" w:hanging="360"/>
      </w:pPr>
      <w:rPr>
        <w:rFonts w:ascii="Times New Roman" w:eastAsia="Times New Roman" w:hAnsi="Times New Roman" w:cs="Times New Roman" w:hint="default"/>
        <w:i/>
        <w:iCs/>
        <w:w w:val="100"/>
        <w:sz w:val="22"/>
        <w:szCs w:val="22"/>
        <w:lang w:val="en-US" w:eastAsia="en-US" w:bidi="ar-SA"/>
      </w:rPr>
    </w:lvl>
    <w:lvl w:ilvl="1">
      <w:start w:val="1"/>
      <w:numFmt w:val="lowerRoman"/>
      <w:lvlText w:val="%2."/>
      <w:lvlJc w:val="left"/>
      <w:pPr>
        <w:ind w:left="715" w:hanging="286"/>
      </w:pPr>
      <w:rPr>
        <w:rFonts w:ascii="Times New Roman" w:eastAsia="Times New Roman" w:hAnsi="Times New Roman" w:cs="Times New Roman" w:hint="default"/>
        <w:i/>
        <w:iCs/>
        <w:spacing w:val="-1"/>
        <w:w w:val="99"/>
        <w:sz w:val="20"/>
        <w:szCs w:val="20"/>
        <w:lang w:val="en-US" w:eastAsia="en-US" w:bidi="ar-SA"/>
      </w:rPr>
    </w:lvl>
    <w:lvl w:ilvl="2">
      <w:numFmt w:val="bullet"/>
      <w:lvlText w:val="•"/>
      <w:lvlJc w:val="left"/>
      <w:pPr>
        <w:ind w:left="1176" w:hanging="286"/>
      </w:pPr>
      <w:rPr>
        <w:lang w:val="en-US" w:eastAsia="en-US" w:bidi="ar-SA"/>
      </w:rPr>
    </w:lvl>
    <w:lvl w:ilvl="3">
      <w:numFmt w:val="bullet"/>
      <w:lvlText w:val="•"/>
      <w:lvlJc w:val="left"/>
      <w:pPr>
        <w:ind w:left="1633" w:hanging="286"/>
      </w:pPr>
      <w:rPr>
        <w:lang w:val="en-US" w:eastAsia="en-US" w:bidi="ar-SA"/>
      </w:rPr>
    </w:lvl>
    <w:lvl w:ilvl="4">
      <w:numFmt w:val="bullet"/>
      <w:lvlText w:val="•"/>
      <w:lvlJc w:val="left"/>
      <w:pPr>
        <w:ind w:left="2090" w:hanging="286"/>
      </w:pPr>
      <w:rPr>
        <w:lang w:val="en-US" w:eastAsia="en-US" w:bidi="ar-SA"/>
      </w:rPr>
    </w:lvl>
    <w:lvl w:ilvl="5">
      <w:numFmt w:val="bullet"/>
      <w:lvlText w:val="•"/>
      <w:lvlJc w:val="left"/>
      <w:pPr>
        <w:ind w:left="2547" w:hanging="286"/>
      </w:pPr>
      <w:rPr>
        <w:lang w:val="en-US" w:eastAsia="en-US" w:bidi="ar-SA"/>
      </w:rPr>
    </w:lvl>
    <w:lvl w:ilvl="6">
      <w:numFmt w:val="bullet"/>
      <w:lvlText w:val="•"/>
      <w:lvlJc w:val="left"/>
      <w:pPr>
        <w:ind w:left="3003" w:hanging="286"/>
      </w:pPr>
      <w:rPr>
        <w:lang w:val="en-US" w:eastAsia="en-US" w:bidi="ar-SA"/>
      </w:rPr>
    </w:lvl>
    <w:lvl w:ilvl="7">
      <w:numFmt w:val="bullet"/>
      <w:lvlText w:val="•"/>
      <w:lvlJc w:val="left"/>
      <w:pPr>
        <w:ind w:left="3460" w:hanging="286"/>
      </w:pPr>
      <w:rPr>
        <w:lang w:val="en-US" w:eastAsia="en-US" w:bidi="ar-SA"/>
      </w:rPr>
    </w:lvl>
    <w:lvl w:ilvl="8">
      <w:numFmt w:val="bullet"/>
      <w:lvlText w:val="•"/>
      <w:lvlJc w:val="left"/>
      <w:pPr>
        <w:ind w:left="3917" w:hanging="286"/>
      </w:pPr>
      <w:rPr>
        <w:lang w:val="en-US" w:eastAsia="en-US" w:bidi="ar-SA"/>
      </w:rPr>
    </w:lvl>
  </w:abstractNum>
  <w:abstractNum w:abstractNumId="18" w15:restartNumberingAfterBreak="0">
    <w:nsid w:val="57856236"/>
    <w:multiLevelType w:val="multilevel"/>
    <w:tmpl w:val="57856236"/>
    <w:lvl w:ilvl="0">
      <w:start w:val="14"/>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start w:val="1"/>
      <w:numFmt w:val="lowerLetter"/>
      <w:lvlText w:val="%2."/>
      <w:lvlJc w:val="left"/>
      <w:pPr>
        <w:ind w:left="806" w:hanging="360"/>
      </w:pPr>
      <w:rPr>
        <w:rFonts w:ascii="Times New Roman" w:eastAsia="Times New Roman" w:hAnsi="Times New Roman" w:cs="Times New Roman" w:hint="default"/>
        <w:i/>
        <w:iCs/>
        <w:spacing w:val="0"/>
        <w:w w:val="99"/>
        <w:sz w:val="20"/>
        <w:szCs w:val="20"/>
        <w:lang w:val="en-US" w:eastAsia="en-US" w:bidi="ar-SA"/>
      </w:rPr>
    </w:lvl>
    <w:lvl w:ilvl="2">
      <w:numFmt w:val="bullet"/>
      <w:lvlText w:val="•"/>
      <w:lvlJc w:val="left"/>
      <w:pPr>
        <w:ind w:left="1247" w:hanging="360"/>
      </w:pPr>
      <w:rPr>
        <w:lang w:val="en-US" w:eastAsia="en-US" w:bidi="ar-SA"/>
      </w:rPr>
    </w:lvl>
    <w:lvl w:ilvl="3">
      <w:numFmt w:val="bullet"/>
      <w:lvlText w:val="•"/>
      <w:lvlJc w:val="left"/>
      <w:pPr>
        <w:ind w:left="1695" w:hanging="360"/>
      </w:pPr>
      <w:rPr>
        <w:lang w:val="en-US" w:eastAsia="en-US" w:bidi="ar-SA"/>
      </w:rPr>
    </w:lvl>
    <w:lvl w:ilvl="4">
      <w:numFmt w:val="bullet"/>
      <w:lvlText w:val="•"/>
      <w:lvlJc w:val="left"/>
      <w:pPr>
        <w:ind w:left="2143" w:hanging="360"/>
      </w:pPr>
      <w:rPr>
        <w:lang w:val="en-US" w:eastAsia="en-US" w:bidi="ar-SA"/>
      </w:rPr>
    </w:lvl>
    <w:lvl w:ilvl="5">
      <w:numFmt w:val="bullet"/>
      <w:lvlText w:val="•"/>
      <w:lvlJc w:val="left"/>
      <w:pPr>
        <w:ind w:left="2591" w:hanging="360"/>
      </w:pPr>
      <w:rPr>
        <w:lang w:val="en-US" w:eastAsia="en-US" w:bidi="ar-SA"/>
      </w:rPr>
    </w:lvl>
    <w:lvl w:ilvl="6">
      <w:numFmt w:val="bullet"/>
      <w:lvlText w:val="•"/>
      <w:lvlJc w:val="left"/>
      <w:pPr>
        <w:ind w:left="3039" w:hanging="360"/>
      </w:pPr>
      <w:rPr>
        <w:lang w:val="en-US" w:eastAsia="en-US" w:bidi="ar-SA"/>
      </w:rPr>
    </w:lvl>
    <w:lvl w:ilvl="7">
      <w:numFmt w:val="bullet"/>
      <w:lvlText w:val="•"/>
      <w:lvlJc w:val="left"/>
      <w:pPr>
        <w:ind w:left="3487" w:hanging="360"/>
      </w:pPr>
      <w:rPr>
        <w:lang w:val="en-US" w:eastAsia="en-US" w:bidi="ar-SA"/>
      </w:rPr>
    </w:lvl>
    <w:lvl w:ilvl="8">
      <w:numFmt w:val="bullet"/>
      <w:lvlText w:val="•"/>
      <w:lvlJc w:val="left"/>
      <w:pPr>
        <w:ind w:left="3935" w:hanging="360"/>
      </w:pPr>
      <w:rPr>
        <w:lang w:val="en-US" w:eastAsia="en-US" w:bidi="ar-SA"/>
      </w:rPr>
    </w:lvl>
  </w:abstractNum>
  <w:abstractNum w:abstractNumId="19" w15:restartNumberingAfterBreak="0">
    <w:nsid w:val="61EA2851"/>
    <w:multiLevelType w:val="multilevel"/>
    <w:tmpl w:val="61EA2851"/>
    <w:lvl w:ilvl="0">
      <w:start w:val="26"/>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start w:val="1"/>
      <w:numFmt w:val="lowerLetter"/>
      <w:lvlText w:val="%2."/>
      <w:lvlJc w:val="left"/>
      <w:pPr>
        <w:ind w:left="799" w:hanging="288"/>
      </w:pPr>
      <w:rPr>
        <w:rFonts w:ascii="Times New Roman" w:eastAsia="Times New Roman" w:hAnsi="Times New Roman" w:cs="Times New Roman" w:hint="default"/>
        <w:i/>
        <w:iCs/>
        <w:spacing w:val="0"/>
        <w:w w:val="99"/>
        <w:sz w:val="20"/>
        <w:szCs w:val="20"/>
        <w:lang w:val="en-US" w:eastAsia="en-US" w:bidi="ar-SA"/>
      </w:rPr>
    </w:lvl>
    <w:lvl w:ilvl="2">
      <w:start w:val="1"/>
      <w:numFmt w:val="lowerRoman"/>
      <w:lvlText w:val="%3."/>
      <w:lvlJc w:val="left"/>
      <w:pPr>
        <w:ind w:left="1255" w:hanging="195"/>
      </w:pPr>
      <w:rPr>
        <w:rFonts w:ascii="Times New Roman" w:eastAsia="Times New Roman" w:hAnsi="Times New Roman" w:cs="Times New Roman" w:hint="default"/>
        <w:i/>
        <w:iCs/>
        <w:spacing w:val="-1"/>
        <w:w w:val="99"/>
        <w:sz w:val="20"/>
        <w:szCs w:val="20"/>
        <w:lang w:val="en-US" w:eastAsia="en-US" w:bidi="ar-SA"/>
      </w:rPr>
    </w:lvl>
    <w:lvl w:ilvl="3">
      <w:numFmt w:val="bullet"/>
      <w:lvlText w:val="•"/>
      <w:lvlJc w:val="left"/>
      <w:pPr>
        <w:ind w:left="1706" w:hanging="195"/>
      </w:pPr>
      <w:rPr>
        <w:lang w:val="en-US" w:eastAsia="en-US" w:bidi="ar-SA"/>
      </w:rPr>
    </w:lvl>
    <w:lvl w:ilvl="4">
      <w:numFmt w:val="bullet"/>
      <w:lvlText w:val="•"/>
      <w:lvlJc w:val="left"/>
      <w:pPr>
        <w:ind w:left="2152" w:hanging="195"/>
      </w:pPr>
      <w:rPr>
        <w:lang w:val="en-US" w:eastAsia="en-US" w:bidi="ar-SA"/>
      </w:rPr>
    </w:lvl>
    <w:lvl w:ilvl="5">
      <w:numFmt w:val="bullet"/>
      <w:lvlText w:val="•"/>
      <w:lvlJc w:val="left"/>
      <w:pPr>
        <w:ind w:left="2599" w:hanging="195"/>
      </w:pPr>
      <w:rPr>
        <w:lang w:val="en-US" w:eastAsia="en-US" w:bidi="ar-SA"/>
      </w:rPr>
    </w:lvl>
    <w:lvl w:ilvl="6">
      <w:numFmt w:val="bullet"/>
      <w:lvlText w:val="•"/>
      <w:lvlJc w:val="left"/>
      <w:pPr>
        <w:ind w:left="3045" w:hanging="195"/>
      </w:pPr>
      <w:rPr>
        <w:lang w:val="en-US" w:eastAsia="en-US" w:bidi="ar-SA"/>
      </w:rPr>
    </w:lvl>
    <w:lvl w:ilvl="7">
      <w:numFmt w:val="bullet"/>
      <w:lvlText w:val="•"/>
      <w:lvlJc w:val="left"/>
      <w:pPr>
        <w:ind w:left="3491" w:hanging="195"/>
      </w:pPr>
      <w:rPr>
        <w:lang w:val="en-US" w:eastAsia="en-US" w:bidi="ar-SA"/>
      </w:rPr>
    </w:lvl>
    <w:lvl w:ilvl="8">
      <w:numFmt w:val="bullet"/>
      <w:lvlText w:val="•"/>
      <w:lvlJc w:val="left"/>
      <w:pPr>
        <w:ind w:left="3938" w:hanging="195"/>
      </w:pPr>
      <w:rPr>
        <w:lang w:val="en-US" w:eastAsia="en-US" w:bidi="ar-SA"/>
      </w:rPr>
    </w:lvl>
  </w:abstractNum>
  <w:abstractNum w:abstractNumId="20" w15:restartNumberingAfterBreak="0">
    <w:nsid w:val="6252255B"/>
    <w:multiLevelType w:val="multilevel"/>
    <w:tmpl w:val="6252255B"/>
    <w:lvl w:ilvl="0">
      <w:start w:val="3"/>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numFmt w:val="bullet"/>
      <w:lvlText w:val="•"/>
      <w:lvlJc w:val="left"/>
      <w:pPr>
        <w:ind w:left="897" w:hanging="360"/>
      </w:pPr>
      <w:rPr>
        <w:lang w:val="en-US" w:eastAsia="en-US" w:bidi="ar-SA"/>
      </w:rPr>
    </w:lvl>
    <w:lvl w:ilvl="2">
      <w:numFmt w:val="bullet"/>
      <w:lvlText w:val="•"/>
      <w:lvlJc w:val="left"/>
      <w:pPr>
        <w:ind w:left="1334" w:hanging="360"/>
      </w:pPr>
      <w:rPr>
        <w:lang w:val="en-US" w:eastAsia="en-US" w:bidi="ar-SA"/>
      </w:rPr>
    </w:lvl>
    <w:lvl w:ilvl="3">
      <w:numFmt w:val="bullet"/>
      <w:lvlText w:val="•"/>
      <w:lvlJc w:val="left"/>
      <w:pPr>
        <w:ind w:left="1771" w:hanging="360"/>
      </w:pPr>
      <w:rPr>
        <w:lang w:val="en-US" w:eastAsia="en-US" w:bidi="ar-SA"/>
      </w:rPr>
    </w:lvl>
    <w:lvl w:ilvl="4">
      <w:numFmt w:val="bullet"/>
      <w:lvlText w:val="•"/>
      <w:lvlJc w:val="left"/>
      <w:pPr>
        <w:ind w:left="2208" w:hanging="360"/>
      </w:pPr>
      <w:rPr>
        <w:lang w:val="en-US" w:eastAsia="en-US" w:bidi="ar-SA"/>
      </w:rPr>
    </w:lvl>
    <w:lvl w:ilvl="5">
      <w:numFmt w:val="bullet"/>
      <w:lvlText w:val="•"/>
      <w:lvlJc w:val="left"/>
      <w:pPr>
        <w:ind w:left="2645" w:hanging="360"/>
      </w:pPr>
      <w:rPr>
        <w:lang w:val="en-US" w:eastAsia="en-US" w:bidi="ar-SA"/>
      </w:rPr>
    </w:lvl>
    <w:lvl w:ilvl="6">
      <w:numFmt w:val="bullet"/>
      <w:lvlText w:val="•"/>
      <w:lvlJc w:val="left"/>
      <w:pPr>
        <w:ind w:left="3082" w:hanging="360"/>
      </w:pPr>
      <w:rPr>
        <w:lang w:val="en-US" w:eastAsia="en-US" w:bidi="ar-SA"/>
      </w:rPr>
    </w:lvl>
    <w:lvl w:ilvl="7">
      <w:numFmt w:val="bullet"/>
      <w:lvlText w:val="•"/>
      <w:lvlJc w:val="left"/>
      <w:pPr>
        <w:ind w:left="3519" w:hanging="360"/>
      </w:pPr>
      <w:rPr>
        <w:lang w:val="en-US" w:eastAsia="en-US" w:bidi="ar-SA"/>
      </w:rPr>
    </w:lvl>
    <w:lvl w:ilvl="8">
      <w:numFmt w:val="bullet"/>
      <w:lvlText w:val="•"/>
      <w:lvlJc w:val="left"/>
      <w:pPr>
        <w:ind w:left="3956" w:hanging="360"/>
      </w:pPr>
      <w:rPr>
        <w:lang w:val="en-US" w:eastAsia="en-US" w:bidi="ar-SA"/>
      </w:rPr>
    </w:lvl>
  </w:abstractNum>
  <w:abstractNum w:abstractNumId="21" w15:restartNumberingAfterBreak="0">
    <w:nsid w:val="66D3705E"/>
    <w:multiLevelType w:val="multilevel"/>
    <w:tmpl w:val="66D3705E"/>
    <w:lvl w:ilvl="0">
      <w:start w:val="2"/>
      <w:numFmt w:val="upperLetter"/>
      <w:lvlText w:val="%1."/>
      <w:lvlJc w:val="left"/>
      <w:pPr>
        <w:ind w:left="467" w:hanging="360"/>
      </w:pPr>
      <w:rPr>
        <w:rFonts w:ascii="Times New Roman" w:eastAsia="Times New Roman" w:hAnsi="Times New Roman" w:cs="Times New Roman" w:hint="default"/>
        <w:b/>
        <w:bCs/>
        <w:spacing w:val="0"/>
        <w:w w:val="99"/>
        <w:sz w:val="20"/>
        <w:szCs w:val="20"/>
        <w:lang w:val="en-US" w:eastAsia="en-US" w:bidi="ar-SA"/>
      </w:rPr>
    </w:lvl>
    <w:lvl w:ilvl="1">
      <w:start w:val="1"/>
      <w:numFmt w:val="decimal"/>
      <w:lvlText w:val="%2."/>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2">
      <w:numFmt w:val="bullet"/>
      <w:lvlText w:val="•"/>
      <w:lvlJc w:val="left"/>
      <w:pPr>
        <w:ind w:left="1334" w:hanging="360"/>
      </w:pPr>
      <w:rPr>
        <w:lang w:val="en-US" w:eastAsia="en-US" w:bidi="ar-SA"/>
      </w:rPr>
    </w:lvl>
    <w:lvl w:ilvl="3">
      <w:numFmt w:val="bullet"/>
      <w:lvlText w:val="•"/>
      <w:lvlJc w:val="left"/>
      <w:pPr>
        <w:ind w:left="1771" w:hanging="360"/>
      </w:pPr>
      <w:rPr>
        <w:lang w:val="en-US" w:eastAsia="en-US" w:bidi="ar-SA"/>
      </w:rPr>
    </w:lvl>
    <w:lvl w:ilvl="4">
      <w:numFmt w:val="bullet"/>
      <w:lvlText w:val="•"/>
      <w:lvlJc w:val="left"/>
      <w:pPr>
        <w:ind w:left="2208" w:hanging="360"/>
      </w:pPr>
      <w:rPr>
        <w:lang w:val="en-US" w:eastAsia="en-US" w:bidi="ar-SA"/>
      </w:rPr>
    </w:lvl>
    <w:lvl w:ilvl="5">
      <w:numFmt w:val="bullet"/>
      <w:lvlText w:val="•"/>
      <w:lvlJc w:val="left"/>
      <w:pPr>
        <w:ind w:left="2645" w:hanging="360"/>
      </w:pPr>
      <w:rPr>
        <w:lang w:val="en-US" w:eastAsia="en-US" w:bidi="ar-SA"/>
      </w:rPr>
    </w:lvl>
    <w:lvl w:ilvl="6">
      <w:numFmt w:val="bullet"/>
      <w:lvlText w:val="•"/>
      <w:lvlJc w:val="left"/>
      <w:pPr>
        <w:ind w:left="3082" w:hanging="360"/>
      </w:pPr>
      <w:rPr>
        <w:lang w:val="en-US" w:eastAsia="en-US" w:bidi="ar-SA"/>
      </w:rPr>
    </w:lvl>
    <w:lvl w:ilvl="7">
      <w:numFmt w:val="bullet"/>
      <w:lvlText w:val="•"/>
      <w:lvlJc w:val="left"/>
      <w:pPr>
        <w:ind w:left="3519" w:hanging="360"/>
      </w:pPr>
      <w:rPr>
        <w:lang w:val="en-US" w:eastAsia="en-US" w:bidi="ar-SA"/>
      </w:rPr>
    </w:lvl>
    <w:lvl w:ilvl="8">
      <w:numFmt w:val="bullet"/>
      <w:lvlText w:val="•"/>
      <w:lvlJc w:val="left"/>
      <w:pPr>
        <w:ind w:left="3956" w:hanging="360"/>
      </w:pPr>
      <w:rPr>
        <w:lang w:val="en-US" w:eastAsia="en-US" w:bidi="ar-SA"/>
      </w:rPr>
    </w:lvl>
  </w:abstractNum>
  <w:abstractNum w:abstractNumId="22" w15:restartNumberingAfterBreak="0">
    <w:nsid w:val="767B1756"/>
    <w:multiLevelType w:val="multilevel"/>
    <w:tmpl w:val="767B1756"/>
    <w:lvl w:ilvl="0">
      <w:start w:val="1"/>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numFmt w:val="bullet"/>
      <w:lvlText w:val="•"/>
      <w:lvlJc w:val="left"/>
      <w:pPr>
        <w:ind w:left="897" w:hanging="360"/>
      </w:pPr>
      <w:rPr>
        <w:lang w:val="en-US" w:eastAsia="en-US" w:bidi="ar-SA"/>
      </w:rPr>
    </w:lvl>
    <w:lvl w:ilvl="2">
      <w:numFmt w:val="bullet"/>
      <w:lvlText w:val="•"/>
      <w:lvlJc w:val="left"/>
      <w:pPr>
        <w:ind w:left="1334" w:hanging="360"/>
      </w:pPr>
      <w:rPr>
        <w:lang w:val="en-US" w:eastAsia="en-US" w:bidi="ar-SA"/>
      </w:rPr>
    </w:lvl>
    <w:lvl w:ilvl="3">
      <w:numFmt w:val="bullet"/>
      <w:lvlText w:val="•"/>
      <w:lvlJc w:val="left"/>
      <w:pPr>
        <w:ind w:left="1771" w:hanging="360"/>
      </w:pPr>
      <w:rPr>
        <w:lang w:val="en-US" w:eastAsia="en-US" w:bidi="ar-SA"/>
      </w:rPr>
    </w:lvl>
    <w:lvl w:ilvl="4">
      <w:numFmt w:val="bullet"/>
      <w:lvlText w:val="•"/>
      <w:lvlJc w:val="left"/>
      <w:pPr>
        <w:ind w:left="2208" w:hanging="360"/>
      </w:pPr>
      <w:rPr>
        <w:lang w:val="en-US" w:eastAsia="en-US" w:bidi="ar-SA"/>
      </w:rPr>
    </w:lvl>
    <w:lvl w:ilvl="5">
      <w:numFmt w:val="bullet"/>
      <w:lvlText w:val="•"/>
      <w:lvlJc w:val="left"/>
      <w:pPr>
        <w:ind w:left="2645" w:hanging="360"/>
      </w:pPr>
      <w:rPr>
        <w:lang w:val="en-US" w:eastAsia="en-US" w:bidi="ar-SA"/>
      </w:rPr>
    </w:lvl>
    <w:lvl w:ilvl="6">
      <w:numFmt w:val="bullet"/>
      <w:lvlText w:val="•"/>
      <w:lvlJc w:val="left"/>
      <w:pPr>
        <w:ind w:left="3082" w:hanging="360"/>
      </w:pPr>
      <w:rPr>
        <w:lang w:val="en-US" w:eastAsia="en-US" w:bidi="ar-SA"/>
      </w:rPr>
    </w:lvl>
    <w:lvl w:ilvl="7">
      <w:numFmt w:val="bullet"/>
      <w:lvlText w:val="•"/>
      <w:lvlJc w:val="left"/>
      <w:pPr>
        <w:ind w:left="3519" w:hanging="360"/>
      </w:pPr>
      <w:rPr>
        <w:lang w:val="en-US" w:eastAsia="en-US" w:bidi="ar-SA"/>
      </w:rPr>
    </w:lvl>
    <w:lvl w:ilvl="8">
      <w:numFmt w:val="bullet"/>
      <w:lvlText w:val="•"/>
      <w:lvlJc w:val="left"/>
      <w:pPr>
        <w:ind w:left="3956" w:hanging="360"/>
      </w:pPr>
      <w:rPr>
        <w:lang w:val="en-US" w:eastAsia="en-US" w:bidi="ar-SA"/>
      </w:rPr>
    </w:lvl>
  </w:abstractNum>
  <w:abstractNum w:abstractNumId="23" w15:restartNumberingAfterBreak="0">
    <w:nsid w:val="7A334ACE"/>
    <w:multiLevelType w:val="multilevel"/>
    <w:tmpl w:val="00900F06"/>
    <w:lvl w:ilvl="0">
      <w:start w:val="1"/>
      <w:numFmt w:val="upperLetter"/>
      <w:lvlText w:val="%1."/>
      <w:lvlJc w:val="left"/>
      <w:pPr>
        <w:tabs>
          <w:tab w:val="left" w:pos="180"/>
        </w:tabs>
        <w:ind w:left="180" w:hanging="360"/>
      </w:pPr>
      <w:rPr>
        <w:rFonts w:hint="default"/>
      </w:rPr>
    </w:lvl>
    <w:lvl w:ilvl="1">
      <w:start w:val="1"/>
      <w:numFmt w:val="lowerLetter"/>
      <w:lvlText w:val="(%2)"/>
      <w:lvlJc w:val="left"/>
      <w:pPr>
        <w:tabs>
          <w:tab w:val="left" w:pos="900"/>
        </w:tabs>
        <w:ind w:left="900" w:hanging="360"/>
      </w:pPr>
      <w:rPr>
        <w:rFonts w:hint="default"/>
      </w:rPr>
    </w:lvl>
    <w:lvl w:ilvl="2">
      <w:start w:val="1"/>
      <w:numFmt w:val="upperLetter"/>
      <w:lvlText w:val="%3."/>
      <w:lvlJc w:val="left"/>
      <w:pPr>
        <w:tabs>
          <w:tab w:val="left" w:pos="1800"/>
        </w:tabs>
        <w:ind w:left="1800" w:hanging="360"/>
      </w:pPr>
      <w:rPr>
        <w:rFonts w:hint="default"/>
      </w:rPr>
    </w:lvl>
    <w:lvl w:ilvl="3">
      <w:start w:val="1"/>
      <w:numFmt w:val="decimal"/>
      <w:lvlText w:val="%4."/>
      <w:lvlJc w:val="left"/>
      <w:pPr>
        <w:tabs>
          <w:tab w:val="left" w:pos="2340"/>
        </w:tabs>
        <w:ind w:left="2340" w:hanging="360"/>
      </w:pPr>
    </w:lvl>
    <w:lvl w:ilvl="4">
      <w:start w:val="1"/>
      <w:numFmt w:val="lowerLetter"/>
      <w:lvlText w:val="%5."/>
      <w:lvlJc w:val="left"/>
      <w:pPr>
        <w:tabs>
          <w:tab w:val="left" w:pos="3060"/>
        </w:tabs>
        <w:ind w:left="3060" w:hanging="360"/>
      </w:pPr>
      <w:rPr>
        <w:rFonts w:hint="default"/>
      </w:rPr>
    </w:lvl>
    <w:lvl w:ilvl="5">
      <w:start w:val="1"/>
      <w:numFmt w:val="bullet"/>
      <w:lvlText w:val=""/>
      <w:lvlJc w:val="left"/>
      <w:pPr>
        <w:tabs>
          <w:tab w:val="left" w:pos="3960"/>
        </w:tabs>
        <w:ind w:left="3960" w:hanging="360"/>
      </w:pPr>
      <w:rPr>
        <w:rFonts w:ascii="Symbol" w:hAnsi="Symbol" w:hint="default"/>
      </w:rPr>
    </w:lvl>
    <w:lvl w:ilvl="6">
      <w:start w:val="1"/>
      <w:numFmt w:val="lowerLetter"/>
      <w:lvlText w:val="%7)"/>
      <w:lvlJc w:val="left"/>
      <w:pPr>
        <w:tabs>
          <w:tab w:val="left" w:pos="4500"/>
        </w:tabs>
        <w:ind w:left="4500" w:hanging="360"/>
      </w:pPr>
      <w:rPr>
        <w:rFonts w:hint="default"/>
      </w:rPr>
    </w:lvl>
    <w:lvl w:ilvl="7">
      <w:start w:val="1"/>
      <w:numFmt w:val="lowerLetter"/>
      <w:lvlText w:val="%8."/>
      <w:lvlJc w:val="left"/>
      <w:pPr>
        <w:tabs>
          <w:tab w:val="left" w:pos="5220"/>
        </w:tabs>
        <w:ind w:left="5220" w:hanging="360"/>
      </w:pPr>
    </w:lvl>
    <w:lvl w:ilvl="8">
      <w:start w:val="1"/>
      <w:numFmt w:val="lowerRoman"/>
      <w:lvlText w:val="%9."/>
      <w:lvlJc w:val="right"/>
      <w:pPr>
        <w:tabs>
          <w:tab w:val="left" w:pos="5940"/>
        </w:tabs>
        <w:ind w:left="5940" w:hanging="180"/>
      </w:pPr>
    </w:lvl>
  </w:abstractNum>
  <w:abstractNum w:abstractNumId="24" w15:restartNumberingAfterBreak="0">
    <w:nsid w:val="7D7261B9"/>
    <w:multiLevelType w:val="multilevel"/>
    <w:tmpl w:val="7D7261B9"/>
    <w:lvl w:ilvl="0">
      <w:start w:val="2"/>
      <w:numFmt w:val="decimal"/>
      <w:lvlText w:val="%1."/>
      <w:lvlJc w:val="left"/>
      <w:pPr>
        <w:ind w:left="467" w:hanging="360"/>
      </w:pPr>
      <w:rPr>
        <w:rFonts w:ascii="Times New Roman" w:eastAsia="Times New Roman" w:hAnsi="Times New Roman" w:cs="Times New Roman" w:hint="default"/>
        <w:i/>
        <w:iCs/>
        <w:spacing w:val="0"/>
        <w:w w:val="99"/>
        <w:sz w:val="20"/>
        <w:szCs w:val="20"/>
        <w:lang w:val="en-US" w:eastAsia="en-US" w:bidi="ar-SA"/>
      </w:rPr>
    </w:lvl>
    <w:lvl w:ilvl="1">
      <w:numFmt w:val="bullet"/>
      <w:lvlText w:val="•"/>
      <w:lvlJc w:val="left"/>
      <w:pPr>
        <w:ind w:left="897" w:hanging="360"/>
      </w:pPr>
      <w:rPr>
        <w:lang w:val="en-US" w:eastAsia="en-US" w:bidi="ar-SA"/>
      </w:rPr>
    </w:lvl>
    <w:lvl w:ilvl="2">
      <w:numFmt w:val="bullet"/>
      <w:lvlText w:val="•"/>
      <w:lvlJc w:val="left"/>
      <w:pPr>
        <w:ind w:left="1334" w:hanging="360"/>
      </w:pPr>
      <w:rPr>
        <w:lang w:val="en-US" w:eastAsia="en-US" w:bidi="ar-SA"/>
      </w:rPr>
    </w:lvl>
    <w:lvl w:ilvl="3">
      <w:numFmt w:val="bullet"/>
      <w:lvlText w:val="•"/>
      <w:lvlJc w:val="left"/>
      <w:pPr>
        <w:ind w:left="1771" w:hanging="360"/>
      </w:pPr>
      <w:rPr>
        <w:lang w:val="en-US" w:eastAsia="en-US" w:bidi="ar-SA"/>
      </w:rPr>
    </w:lvl>
    <w:lvl w:ilvl="4">
      <w:numFmt w:val="bullet"/>
      <w:lvlText w:val="•"/>
      <w:lvlJc w:val="left"/>
      <w:pPr>
        <w:ind w:left="2208" w:hanging="360"/>
      </w:pPr>
      <w:rPr>
        <w:lang w:val="en-US" w:eastAsia="en-US" w:bidi="ar-SA"/>
      </w:rPr>
    </w:lvl>
    <w:lvl w:ilvl="5">
      <w:numFmt w:val="bullet"/>
      <w:lvlText w:val="•"/>
      <w:lvlJc w:val="left"/>
      <w:pPr>
        <w:ind w:left="2645" w:hanging="360"/>
      </w:pPr>
      <w:rPr>
        <w:lang w:val="en-US" w:eastAsia="en-US" w:bidi="ar-SA"/>
      </w:rPr>
    </w:lvl>
    <w:lvl w:ilvl="6">
      <w:numFmt w:val="bullet"/>
      <w:lvlText w:val="•"/>
      <w:lvlJc w:val="left"/>
      <w:pPr>
        <w:ind w:left="3082" w:hanging="360"/>
      </w:pPr>
      <w:rPr>
        <w:lang w:val="en-US" w:eastAsia="en-US" w:bidi="ar-SA"/>
      </w:rPr>
    </w:lvl>
    <w:lvl w:ilvl="7">
      <w:numFmt w:val="bullet"/>
      <w:lvlText w:val="•"/>
      <w:lvlJc w:val="left"/>
      <w:pPr>
        <w:ind w:left="3519" w:hanging="360"/>
      </w:pPr>
      <w:rPr>
        <w:lang w:val="en-US" w:eastAsia="en-US" w:bidi="ar-SA"/>
      </w:rPr>
    </w:lvl>
    <w:lvl w:ilvl="8">
      <w:numFmt w:val="bullet"/>
      <w:lvlText w:val="•"/>
      <w:lvlJc w:val="left"/>
      <w:pPr>
        <w:ind w:left="3956" w:hanging="360"/>
      </w:pPr>
      <w:rPr>
        <w:lang w:val="en-US" w:eastAsia="en-US" w:bidi="ar-SA"/>
      </w:rPr>
    </w:lvl>
  </w:abstractNum>
  <w:num w:numId="1">
    <w:abstractNumId w:val="8"/>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2"/>
    <w:lvlOverride w:ilvl="0">
      <w:startOverride w:val="1"/>
    </w:lvlOverride>
  </w:num>
  <w:num w:numId="7">
    <w:abstractNumId w:val="9"/>
    <w:lvlOverride w:ilvl="0">
      <w:startOverride w:val="5"/>
    </w:lvlOverride>
  </w:num>
  <w:num w:numId="8">
    <w:abstractNumId w:val="17"/>
    <w:lvlOverride w:ilvl="0">
      <w:startOverride w:val="1"/>
    </w:lvlOverride>
    <w:lvlOverride w:ilvl="1">
      <w:startOverride w:val="1"/>
    </w:lvlOverride>
  </w:num>
  <w:num w:numId="9">
    <w:abstractNumId w:val="11"/>
    <w:lvlOverride w:ilvl="0">
      <w:startOverride w:val="1"/>
    </w:lvlOverride>
    <w:lvlOverride w:ilvl="1">
      <w:startOverride w:val="1"/>
    </w:lvlOverride>
  </w:num>
  <w:num w:numId="10">
    <w:abstractNumId w:val="3"/>
    <w:lvlOverride w:ilvl="0">
      <w:startOverride w:val="3"/>
    </w:lvlOverride>
  </w:num>
  <w:num w:numId="11">
    <w:abstractNumId w:val="5"/>
    <w:lvlOverride w:ilvl="0">
      <w:startOverride w:val="10"/>
    </w:lvlOverride>
    <w:lvlOverride w:ilvl="1">
      <w:startOverride w:val="1"/>
    </w:lvlOverride>
  </w:num>
  <w:num w:numId="12">
    <w:abstractNumId w:val="16"/>
    <w:lvlOverride w:ilvl="0">
      <w:startOverride w:val="15"/>
    </w:lvlOverride>
  </w:num>
  <w:num w:numId="13">
    <w:abstractNumId w:val="0"/>
    <w:lvlOverride w:ilvl="0">
      <w:startOverride w:val="20"/>
    </w:lvlOverride>
    <w:lvlOverride w:ilvl="1">
      <w:startOverride w:val="1"/>
    </w:lvlOverride>
  </w:num>
  <w:num w:numId="14">
    <w:abstractNumId w:val="19"/>
    <w:lvlOverride w:ilvl="0">
      <w:startOverride w:val="26"/>
    </w:lvlOverride>
    <w:lvlOverride w:ilvl="1">
      <w:startOverride w:val="1"/>
    </w:lvlOverride>
    <w:lvlOverride w:ilvl="2">
      <w:startOverride w:val="1"/>
    </w:lvlOverride>
  </w:num>
  <w:num w:numId="15">
    <w:abstractNumId w:val="6"/>
    <w:lvlOverride w:ilvl="0">
      <w:startOverride w:val="9"/>
    </w:lvlOverride>
  </w:num>
  <w:num w:numId="16">
    <w:abstractNumId w:val="1"/>
    <w:lvlOverride w:ilvl="0">
      <w:startOverride w:val="29"/>
    </w:lvlOverride>
  </w:num>
  <w:num w:numId="17">
    <w:abstractNumId w:val="21"/>
    <w:lvlOverride w:ilvl="0">
      <w:startOverride w:val="2"/>
    </w:lvlOverride>
    <w:lvlOverride w:ilvl="1">
      <w:startOverride w:val="1"/>
    </w:lvlOverride>
  </w:num>
  <w:num w:numId="18">
    <w:abstractNumId w:val="24"/>
    <w:lvlOverride w:ilvl="0">
      <w:startOverride w:val="2"/>
    </w:lvlOverride>
  </w:num>
  <w:num w:numId="19">
    <w:abstractNumId w:val="2"/>
    <w:lvlOverride w:ilvl="0">
      <w:startOverride w:val="10"/>
    </w:lvlOverride>
  </w:num>
  <w:num w:numId="20">
    <w:abstractNumId w:val="14"/>
    <w:lvlOverride w:ilvl="0">
      <w:startOverride w:val="1"/>
    </w:lvlOverride>
  </w:num>
  <w:num w:numId="21">
    <w:abstractNumId w:val="20"/>
    <w:lvlOverride w:ilvl="0">
      <w:startOverride w:val="3"/>
    </w:lvlOverride>
  </w:num>
  <w:num w:numId="22">
    <w:abstractNumId w:val="12"/>
    <w:lvlOverride w:ilvl="0">
      <w:startOverride w:val="1"/>
    </w:lvlOverride>
  </w:num>
  <w:num w:numId="23">
    <w:abstractNumId w:val="18"/>
    <w:lvlOverride w:ilvl="0">
      <w:startOverride w:val="14"/>
    </w:lvlOverride>
    <w:lvlOverride w:ilvl="1">
      <w:startOverride w:val="1"/>
    </w:lvlOverride>
  </w:num>
  <w:num w:numId="24">
    <w:abstractNumId w:val="13"/>
    <w:lvlOverride w:ilvl="0">
      <w:startOverride w:val="4"/>
    </w:lvlOverride>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356"/>
    <w:rsid w:val="00065E24"/>
    <w:rsid w:val="002125D9"/>
    <w:rsid w:val="002C0F79"/>
    <w:rsid w:val="00595177"/>
    <w:rsid w:val="00A152FC"/>
    <w:rsid w:val="00C60263"/>
    <w:rsid w:val="00D81843"/>
    <w:rsid w:val="00D8245C"/>
    <w:rsid w:val="00FB735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C153D"/>
  <w15:chartTrackingRefBased/>
  <w15:docId w15:val="{1950E402-12AF-4BD2-B03E-96597DA0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595177"/>
    <w:pPr>
      <w:spacing w:after="0" w:line="240" w:lineRule="auto"/>
    </w:pPr>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qFormat/>
    <w:rsid w:val="00595177"/>
    <w:pPr>
      <w:tabs>
        <w:tab w:val="center" w:pos="4513"/>
        <w:tab w:val="right" w:pos="9026"/>
      </w:tabs>
      <w:spacing w:after="0" w:line="240" w:lineRule="auto"/>
    </w:pPr>
    <w:rPr>
      <w:rFonts w:ascii="Zurich BT" w:hAnsi="Zurich BT"/>
      <w:sz w:val="24"/>
      <w:szCs w:val="22"/>
      <w:lang w:bidi="ar-SA"/>
    </w:rPr>
  </w:style>
  <w:style w:type="character" w:customStyle="1" w:styleId="FooterChar">
    <w:name w:val="Footer Char"/>
    <w:basedOn w:val="DefaultParagraphFont"/>
    <w:link w:val="Footer"/>
    <w:uiPriority w:val="99"/>
    <w:qFormat/>
    <w:rsid w:val="00595177"/>
    <w:rPr>
      <w:rFonts w:ascii="Zurich BT" w:hAnsi="Zurich BT"/>
      <w:sz w:val="24"/>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5042</Words>
  <Characters>28740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Vibhuti Prakash Srivastava</dc:creator>
  <cp:keywords/>
  <dc:description/>
  <cp:lastModifiedBy>Vibhuti Prakash Srivastava</cp:lastModifiedBy>
  <cp:revision>5</cp:revision>
  <dcterms:created xsi:type="dcterms:W3CDTF">2024-06-13T06:40:00Z</dcterms:created>
  <dcterms:modified xsi:type="dcterms:W3CDTF">2024-06-13T12:49:00Z</dcterms:modified>
</cp:coreProperties>
</file>